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</w:pict>
      </w:r>
    </w:p>
    <w:p w:rsidR="00000000" w:rsidDel="00000000" w:rsidP="00000000" w:rsidRDefault="00000000" w:rsidRPr="00000000" w14:paraId="00000002">
      <w:pPr>
        <w:spacing w:line="480" w:lineRule="auto"/>
        <w:ind w:left="-141.73228346456688" w:right="-169.72440944881782" w:firstLine="0"/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ANEXO II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spacing w:before="90" w:lineRule="auto"/>
        <w:ind w:left="-141.73228346456688" w:right="-169.72440944881782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TERMO DE CONCESSÃO DA BOLSA PARA ESTUDOS CULTURAIS ARTÍSTICOS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-141.73228346456688" w:right="-169.72440944881782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ind w:left="-141.73228346456688" w:right="-169.72440944881782" w:firstLine="0"/>
        <w:jc w:val="both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TERMO DE CONCESSÃO DA BOLSA PARA ESTUDOS CULTURAIS ARTÍSTICOS TENDO POR OBJETO A CONCESSÃO DE APOIO FINANCEIRO A AÇÕES CULTURAIS CONTEMPLADAS PELO EDITAL Nº 003/2026, NOS TERMOS DA LEI Nº 14.399/2022 (PNAB), DA LEI Nº 14.903/2024 (MARCO REGULATÓRIO DO FOMENTO À CULTURA), DO DECRETO Nº 11.740/2023 (DECRETO PNAB) E DO DECRETO Nº 11.453/2023 (DECRETO DE FOMENTO).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-141.73228346456688" w:right="-169.72440944881782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3"/>
          <w:szCs w:val="1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1"/>
        <w:numPr>
          <w:ilvl w:val="0"/>
          <w:numId w:val="1"/>
        </w:numPr>
        <w:tabs>
          <w:tab w:val="left" w:leader="none" w:pos="740"/>
        </w:tabs>
        <w:spacing w:before="90" w:lineRule="auto"/>
        <w:ind w:left="-141.73228346456688" w:right="-169.72440944881782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PARTES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1.73228346456688" w:right="-169.72440944881782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76" w:lineRule="auto"/>
        <w:ind w:left="-141.73228346456688" w:right="-169.72440944881782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Prefeitura Municipal de Saquarema, por meio da Secretaria Municipal de Educação, Cultura, Inclusão, Ciência e Tecnologia – Subsecretaria de Cultura, neste ato representada pelo(a) servidor(a)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ora na condição de Gestor Cultural, matrícula nº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indicado para a função pela Subsecretaria Municipal de Cultura, e o(a)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Agente Cultural selecionado, portador(a) da carteira de identidade nº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before="1" w:line="276" w:lineRule="auto"/>
        <w:ind w:left="-141.73228346456688" w:right="-169.72440944881782" w:firstLine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expedida pelo</w:t>
      </w:r>
      <w:r w:rsidDel="00000000" w:rsidR="00000000" w:rsidRPr="00000000">
        <w:rPr>
          <w:rFonts w:ascii="Arial" w:cs="Arial" w:eastAsia="Arial" w:hAnsi="Arial"/>
          <w:sz w:val="24"/>
          <w:szCs w:val="24"/>
          <w:u w:val="single"/>
          <w:rtl w:val="0"/>
        </w:rPr>
        <w:tab/>
        <w:t xml:space="preserve">_________________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inscrito(a) no CPF nº</w:t>
      </w:r>
      <w:r w:rsidDel="00000000" w:rsidR="00000000" w:rsidRPr="00000000">
        <w:rPr>
          <w:rFonts w:ascii="Arial" w:cs="Arial" w:eastAsia="Arial" w:hAnsi="Arial"/>
          <w:sz w:val="24"/>
          <w:szCs w:val="24"/>
          <w:u w:val="singl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8"/>
          <w:tab w:val="left" w:leader="none" w:pos="3302"/>
          <w:tab w:val="left" w:leader="none" w:pos="3448"/>
          <w:tab w:val="left" w:leader="none" w:pos="5472"/>
          <w:tab w:val="left" w:leader="none" w:pos="6696"/>
          <w:tab w:val="left" w:leader="none" w:pos="6739"/>
          <w:tab w:val="left" w:leader="none" w:pos="7090"/>
          <w:tab w:val="left" w:leader="none" w:pos="8743"/>
          <w:tab w:val="left" w:leader="none" w:pos="8859"/>
          <w:tab w:val="left" w:leader="none" w:pos="8931"/>
          <w:tab w:val="left" w:leader="none" w:pos="9622"/>
          <w:tab w:val="left" w:leader="none" w:pos="9690"/>
        </w:tabs>
        <w:spacing w:after="0" w:before="1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residente  e domiciliado(a) na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(ou dados da pessoa jurídica e do seu responsável legal), CEP: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telefone de contato (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    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  <w:tab/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8"/>
          <w:tab w:val="left" w:leader="none" w:pos="3302"/>
          <w:tab w:val="left" w:leader="none" w:pos="3448"/>
          <w:tab w:val="left" w:leader="none" w:pos="5472"/>
          <w:tab w:val="left" w:leader="none" w:pos="6696"/>
          <w:tab w:val="left" w:leader="none" w:pos="6739"/>
          <w:tab w:val="left" w:leader="none" w:pos="7090"/>
          <w:tab w:val="left" w:leader="none" w:pos="8743"/>
          <w:tab w:val="left" w:leader="none" w:pos="8859"/>
          <w:tab w:val="left" w:leader="none" w:pos="8931"/>
          <w:tab w:val="left" w:leader="none" w:pos="9622"/>
          <w:tab w:val="left" w:leader="none" w:pos="9690"/>
        </w:tabs>
        <w:spacing w:after="0" w:before="1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    e-mail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resolvem firmar o presente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TERMO DE CONCESSÃO D</w:t>
      </w: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BOLSA PARA ESTUDOS CULTURAIS ARTÍSTICOS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de acordo com as seguintes condições: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1"/>
        <w:numPr>
          <w:ilvl w:val="0"/>
          <w:numId w:val="1"/>
        </w:numPr>
        <w:tabs>
          <w:tab w:val="left" w:leader="none" w:pos="740"/>
        </w:tabs>
        <w:ind w:left="-141.73228346456688" w:right="-169.72440944881782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PROCEDIMENTO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1.73228346456688" w:right="-169.72440944881782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Este Termo de Concessão d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Bolsa para Estudos Culturais Artísticos é instrumento da modalidade de fomento à execução de ações culturais, celebrado com agente cultural selecionado nos termos da LEI Nº 14.399/2022 (PNAB), da LEI Nº 14.903/2024 (Marco regulatório do fomento à cultura), do DECRETO Nº 11.740/2023 (DECRETO PNAB) e do DECRETO Nº 11.453/2023 (DECRETO DE FOMENTO).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1"/>
        <w:numPr>
          <w:ilvl w:val="0"/>
          <w:numId w:val="1"/>
        </w:numPr>
        <w:tabs>
          <w:tab w:val="left" w:leader="none" w:pos="740"/>
        </w:tabs>
        <w:ind w:left="-141.73228346456688" w:right="-169.72440944881782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OBJETO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1.73228346456688" w:right="-169.72440944881782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867"/>
          <w:tab w:val="left" w:leader="none" w:pos="9692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3.1. Este Termo de Concessão d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Bolsa para Estudos Culturais Artísticos tem por objeto a concessão de fomento, por meio de apoio  financeiro,   ao   projeto   cultural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contemplado em conformidade ao Edital suprarreferido e de acordo com o Processo Administrativo nº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5">
      <w:pPr>
        <w:pStyle w:val="Heading1"/>
        <w:numPr>
          <w:ilvl w:val="0"/>
          <w:numId w:val="1"/>
        </w:numPr>
        <w:tabs>
          <w:tab w:val="left" w:leader="none" w:pos="740"/>
        </w:tabs>
        <w:spacing w:before="1" w:lineRule="auto"/>
        <w:ind w:left="-141.73228346456688" w:right="-169.72440944881782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RECURSOS FINANCEIROS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-141.73228346456688" w:right="-169.72440944881782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20"/>
        </w:tabs>
        <w:spacing w:after="0" w:before="0" w:line="240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Os recursos financeiros para a execução do presente termo totalizam o montante de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R$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;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9"/>
          <w:szCs w:val="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Serão transferidos, em desembolso único, à conta do(a) AGENTE CULTURAL, especialmente aberta no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  <w:t xml:space="preserve">     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Agência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               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Conta Corrente nº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  <w:t xml:space="preserve"> ______________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para recebimento e movimentação.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1"/>
        <w:numPr>
          <w:ilvl w:val="0"/>
          <w:numId w:val="1"/>
        </w:numPr>
        <w:tabs>
          <w:tab w:val="left" w:leader="none" w:pos="740"/>
        </w:tabs>
        <w:ind w:left="-141.73228346456688" w:right="-169.72440944881782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APLICAÇÃO DOS RECURSOS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1.73228346456688" w:right="-169.72440944881782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70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Os rendimentos de ativos financeiros poderão ser aplicados para o alcance do objeto, sem a necessidade de autorização prévia.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70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100" w:lineRule="auto"/>
        <w:ind w:left="-141.73228346456688" w:right="-169.72440944881782" w:firstLine="0"/>
        <w:jc w:val="both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6. RECURSOS FINANCEIROS </w:t>
      </w:r>
    </w:p>
    <w:p w:rsidR="00000000" w:rsidDel="00000000" w:rsidP="00000000" w:rsidRDefault="00000000" w:rsidRPr="00000000" w14:paraId="00000022">
      <w:pPr>
        <w:spacing w:after="100" w:lineRule="auto"/>
        <w:ind w:left="-141.73228346456688" w:right="-169.72440944881782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6.1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. Os recursos financeiros para a execução do presente termo totalizam o montante de R$_____________________(___________________________________________________reais).</w:t>
      </w:r>
    </w:p>
    <w:p w:rsidR="00000000" w:rsidDel="00000000" w:rsidP="00000000" w:rsidRDefault="00000000" w:rsidRPr="00000000" w14:paraId="00000023">
      <w:pPr>
        <w:spacing w:after="100" w:lineRule="auto"/>
        <w:ind w:left="-141.73228346456688" w:right="-169.72440944881782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6.2.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Serão transferidos à conta do(a) AGENTE CULTURAL, especialmente aberta no BANCO:_________________________, Agência________, Conta Corrente nº ________________, para recebimento e movimentação.</w:t>
      </w:r>
    </w:p>
    <w:p w:rsidR="00000000" w:rsidDel="00000000" w:rsidP="00000000" w:rsidRDefault="00000000" w:rsidRPr="00000000" w14:paraId="00000024">
      <w:pPr>
        <w:spacing w:after="100" w:lineRule="auto"/>
        <w:ind w:left="-141.73228346456688" w:right="-169.72440944881782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6.3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Os rendimentos de ativos financeiros poderão ser aplicados para o alcance do objeto, sem a necessidade de autorização prévia.</w:t>
      </w:r>
    </w:p>
    <w:p w:rsidR="00000000" w:rsidDel="00000000" w:rsidP="00000000" w:rsidRDefault="00000000" w:rsidRPr="00000000" w14:paraId="00000025">
      <w:pPr>
        <w:spacing w:after="100" w:lineRule="auto"/>
        <w:ind w:left="-141.73228346456688" w:right="-169.72440944881782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1"/>
        <w:tabs>
          <w:tab w:val="left" w:leader="none" w:pos="740"/>
        </w:tabs>
        <w:ind w:left="-141.73228346456688" w:right="-169.72440944881782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7. OBRIGAÇÕES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-141.73228346456688" w:right="-169.72440944881782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51"/>
          <w:tab w:val="left" w:leader="none" w:pos="1562"/>
          <w:tab w:val="left" w:leader="none" w:pos="2799"/>
          <w:tab w:val="left" w:leader="none" w:pos="3226"/>
          <w:tab w:val="left" w:leader="none" w:pos="4905"/>
          <w:tab w:val="left" w:leader="none" w:pos="6960"/>
          <w:tab w:val="left" w:leader="none" w:pos="8556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7.1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São</w:t>
        <w:tab/>
        <w:t xml:space="preserve">obrigações</w:t>
        <w:tab/>
        <w:t xml:space="preserve">da</w:t>
        <w:tab/>
        <w:t xml:space="preserve">SECRETARIA</w:t>
        <w:tab/>
        <w:t xml:space="preserve">MUNICIPAL   DE</w:t>
        <w:tab/>
        <w:t xml:space="preserve">EDUCAÇÃO, CULTURA, INCLUSÃO, CIÊNCIA E TECNOLOGIA – SUBSECRETARIA DE CULTURA: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18"/>
        </w:tabs>
        <w:spacing w:after="0" w:before="0" w:line="240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transferir os recursos ao(a) AGENTE CULTURAL;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07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orientar o(a) AGENTE CULTURAL sobre o procedimento para a prestação de informações dos recursos concedidos;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81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analisar e emitir parecer sobre os relatórios e sobre a prestação de informações apresentados pelo(a) AGENTE CULTURAL;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92"/>
        </w:tabs>
        <w:spacing w:after="0" w:before="0" w:line="240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zelar pelo fiel cumprimento deste 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Termo de Concessão de Bolsa para Estudos Culturais Artísticos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;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12"/>
        </w:tabs>
        <w:spacing w:after="0" w:before="0" w:line="240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adotar medidas saneadoras e corretivas quando houver inadimplemento;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53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monitorar o cumprimento pelo(a) AGENTE CULTURAL das obrigações previstas na CLÁUSULA 6.2.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60"/>
        </w:tabs>
        <w:spacing w:after="0" w:before="0" w:line="240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7.2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São obrigações do(a) AGENTE CULTURAL: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12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executar a ação cultural aprovada;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98"/>
        </w:tabs>
        <w:spacing w:after="0" w:before="1" w:line="240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aplicar os recursos concedidos na realização da ação cultural;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3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manter, obrigatória e exclusivamente, os recursos financeiros depositados na conta aberta para os fins de que trata este 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Termo de Concessão d</w:t>
      </w:r>
      <w:r w:rsidDel="00000000" w:rsidR="00000000" w:rsidRPr="00000000">
        <w:rPr>
          <w:rFonts w:ascii="Arial" w:cs="Arial" w:eastAsia="Arial" w:hAnsi="Arial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Bolsa para Estudos Culturais Artísticos 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até a efetiva execução do objeto cultural;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96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facilitar o monitoramento, o controle e a supervisão deste 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Termo de Concessão d</w:t>
      </w:r>
      <w:r w:rsidDel="00000000" w:rsidR="00000000" w:rsidRPr="00000000">
        <w:rPr>
          <w:rFonts w:ascii="Arial" w:cs="Arial" w:eastAsia="Arial" w:hAnsi="Arial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Bolsa para Estudos Culturais Artísticos 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bem como o acesso ao local de realização da ação cultural;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76" w:lineRule="auto"/>
        <w:ind w:left="-141.73228346456688" w:right="-169.72440944881782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prestar informações à SECRETARIA MUNICIPAL DE EDUCAÇÃO, CULTURA, INCLUSÃO, CIÊNCIA E TECNOLOGIA – SUBSECRETARIA DE CULTURA. por meio de Relatório de Execução do Objeto (caso, a critério da Administração Pública, não haja a verificação </w:t>
      </w:r>
      <w:r w:rsidDel="00000000" w:rsidR="00000000" w:rsidRPr="00000000">
        <w:rPr>
          <w:rFonts w:ascii="Arial" w:cs="Arial" w:eastAsia="Arial" w:hAnsi="Arial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loco 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quanto à execução do objeto cultural), apresentado no 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prazo máximo de 30  dias contados do término da vigência deste Termo de Concessão d</w:t>
      </w:r>
      <w:r w:rsidDel="00000000" w:rsidR="00000000" w:rsidRPr="00000000">
        <w:rPr>
          <w:rFonts w:ascii="Arial" w:cs="Arial" w:eastAsia="Arial" w:hAnsi="Arial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Bolsa para Estudos Culturais Artísticos;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3"/>
        </w:tabs>
        <w:spacing w:after="0" w:before="1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atender, dentro do período aprazado por este Poder Público, a qualquer solicitação regular feita pelo SECRETARIA MUNICIPAL DE EDUCAÇÃO, CULTURA, INCLUSÃO, CIÊNCIA E TECNOLOGIA – SUBSECRETARIA DE CULTURA a contar do recebimento da  notificação;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20"/>
        </w:tabs>
        <w:spacing w:after="0" w:before="1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divulgar nos meios de comunicação, a informação de que a ação cultural aprovada é apoiada com recursos da Política Nacional Aldir Blanc de Fomento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à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Cultura, incluindo as marcas do Governo Federal, de acordo com as orientações técnicas do manual de aplicação de marcas divulgado pelo Ministério da Cultura e também deste Poder Executivo;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não realizar despesa em data anterior ou posterior à vigência deste 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Termo de Concessão de Bolsa para Estudos Culturais Artísticos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;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0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guardar a documentação referente à prestação de informações pelo prazo de 5 (cinco) anos, contados do fim da vigência deste Termo de Concessão d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Bolsa para Estudos Culturais Artísticos;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14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não utilizar os recursos para finalidade diversa da estabelecida no projeto cultural em que foi  selecionado;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3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executar a(s) contrapartida(s) conforme pactuado no correspondente Edital e vinculado por sua proposta/projeto declarado vencedor.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Style w:val="Heading1"/>
        <w:numPr>
          <w:ilvl w:val="0"/>
          <w:numId w:val="14"/>
        </w:numPr>
        <w:tabs>
          <w:tab w:val="left" w:leader="none" w:pos="740"/>
        </w:tabs>
        <w:ind w:left="-141.73228346456688" w:right="-169.72440944881782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PRESTAÇÃO DE INFORMAÇÕES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1.73228346456688" w:right="-169.72440944881782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79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Como regra geral, o Agente Cultural prestará contas à Administração Pública por meio da categoria de prestação de informações em Relatório Final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de Conce</w:t>
      </w:r>
      <w:sdt>
        <w:sdtPr>
          <w:id w:val="-1650207784"/>
          <w:tag w:val="goog_rdk_0"/>
        </w:sdtPr>
        <w:sdtContent>
          <w:r w:rsidDel="00000000" w:rsidR="00000000" w:rsidRPr="00000000">
            <w:rPr>
              <w:rFonts w:ascii="Arial" w:cs="Arial" w:eastAsia="Arial" w:hAnsi="Arial"/>
              <w:sz w:val="24"/>
              <w:szCs w:val="24"/>
              <w:rtl w:val="0"/>
              <w:rPrChange w:author="Subsecretaria Municipal de Cultura" w:id="0" w:date="2026-03-09T14:15:20Z">
                <w:rPr>
                  <w:rFonts w:ascii="Arial" w:cs="Arial" w:eastAsia="Arial" w:hAnsi="Arial"/>
                  <w:sz w:val="24"/>
                  <w:szCs w:val="24"/>
                </w:rPr>
              </w:rPrChange>
            </w:rPr>
            <w:t xml:space="preserve">ssão </w:t>
          </w:r>
        </w:sdtContent>
      </w:sdt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da Bolsa para Estudos Culturais Artísticos.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89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prestação de informações em Relatório Final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de Concessão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da Bolsa para Estudos Culturais Artísticos comprovará que foram alcançados os resultados da ação cultural, por meio dos seguintes procedimentos: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68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apresentação de Relatório Final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de Concessão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da Bolsa para Estudos Culturais Artísticos pelo beneficiário no prazo estabelecido pelo ente federativo no regulamento ou no instrumento de seleção; e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19"/>
        </w:tabs>
        <w:spacing w:after="0" w:before="0" w:line="240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análise do Relatório Final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de Concessão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da Bolsa para Estudos Culturais Artísticos por Agente Público designado.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0"/>
        <w:numPr>
          <w:ilvl w:val="2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40"/>
        </w:tabs>
        <w:spacing w:after="0" w:before="0" w:line="482" w:lineRule="auto"/>
        <w:ind w:left="-141.73228346456688" w:right="-169.72440944881782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relatório de prestação de informações sobre o cumprimento do objeto deverá: I - comprovar que foram alcançados os resultados da ação cultural;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19"/>
        </w:tabs>
        <w:spacing w:after="0" w:before="0" w:line="275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conter a descrição das ações desenvolvidas para o cumprimento do objeto;</w:t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84"/>
        </w:tabs>
        <w:spacing w:after="0" w:before="8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9"/>
          <w:szCs w:val="9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ter anexados documentos de comprovação do cumprimento do objeto, tais como: declarações de realização dos eventos, com registro fotográfico ou audiovisual, clipping de matérias jornalísticas, </w:t>
      </w:r>
      <w:r w:rsidDel="00000000" w:rsidR="00000000" w:rsidRPr="00000000">
        <w:rPr>
          <w:rFonts w:ascii="Arial" w:cs="Arial" w:eastAsia="Arial" w:hAnsi="Arial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releases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folders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catálogos, panfletos, filipetas, bem como outros documentos pertinentes à execução do projeto.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0"/>
        <w:numPr>
          <w:ilvl w:val="2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07"/>
        </w:tabs>
        <w:spacing w:after="0" w:before="90" w:line="276" w:lineRule="auto"/>
        <w:ind w:left="-141.73228346456688" w:right="-169.72440944881782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Agente Público competente elaborará parecer técnico de análise do Relatório Final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de Concessão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da Bolsa para Estudos Culturais Artísticos e poderá adotar os seguintes procedimentos, de acordo com o caso concreto:</w: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38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encaminhar o processo à autoridade responsável pelo julgamento da prestação de informações, caso conclua que houve o cumprimento integral do objeto; ou</w:t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83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recomendar que seja solicitada a apresentação, pelo Agente Cultural, de relatório de execução financeira, caso considere que não foi possível aferir o cumprimento integral do objeto no Relatório Final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de Concessão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da Bolsa para Estudos Culturais Artísticos ou que as justificativas apresentadas sobre o cumprimento parcial do objeto foram insuficientes.</w:t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0"/>
        <w:numPr>
          <w:ilvl w:val="2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02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Após o recebimento do processo pelo Agente Público de que trata o item 7.2.2, a autoridade responsável pelo julgamento da prestação de informações poderá: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42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determinar o arquivamento, caso considere que houve o cumprimento integral do objeto ou o cumprimento parcial justificado;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solicitar a apresentação, pelo Agente Cultural, de relatório de execução financeira, caso considere que não foi possível aferir o cumprimento integral do objeto no Relatório Final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de Concessão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da Bolsa para Estudos Culturais Artísticos ou que as justificativas apresentadas sobre o cumprimento parcial do         objeto foram insuficientes; ou</w:t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24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aplicar sanções ou decidir pela rejeição da prestação de informações, caso verifique que não houve o cumprimento integral do objeto ou o cumprimento parcial justificado, ou caso identifique irregularidades no relatório de execução financeira.</w:t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6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relatório de execução financeira será exigido, independente da modalidade inicial de prestação de informações (</w:t>
      </w:r>
      <w:r w:rsidDel="00000000" w:rsidR="00000000" w:rsidRPr="00000000">
        <w:rPr>
          <w:rFonts w:ascii="Arial" w:cs="Arial" w:eastAsia="Arial" w:hAnsi="Arial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loco 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ou em Relatório Final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de Concessão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da Bolsa para Estudos Culturais Artísticos), somente nas seguintes hipóteses: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0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78"/>
        </w:tabs>
        <w:spacing w:after="0" w:before="1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quando não estiver comprovado o cumprimento do objeto, observados os procedimentos previstos no item 7.2; ou</w:t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0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23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quando for recebida, pela administração pública, denúncia de irregularidade na execução da ação cultural, mediante juízo de admissibilidade que avaliará os elementos fáticos apresentados.</w:t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0"/>
        <w:numPr>
          <w:ilvl w:val="2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54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prazo para apresentação do relatório de execução financeira será de, no mínimo, trinta dias, contado do recebimento da notificação.</w:t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julgamento da prestação de informações realizado pela autoridade do ente federativo que celebrou o Termo de Concessão d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Bolsa para Estudos Culturais Artísticos avaliará o parecer técnico de análise de prestação de informações e poderá concluir pela:</w:t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4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- aprovação da prestação de informações, com ou sem ressalvas; </w:t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4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 - reprovação da prestação de informações, parcial ou total.</w:t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9"/>
          <w:szCs w:val="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2"/>
        </w:tabs>
        <w:spacing w:after="0" w:before="9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 hipótese de o julgamento da prestação de informações apontar a necessidade de devolução de recursos, o Agente Cultural será notificado para que exerça a opção por:</w:t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482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- devolução parcial ou integral dos recursos ao erário;</w:t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482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II - apresentação de plano de ações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compensatórias;</w:t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76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III - devolução parcial dos recursos ao erário, juntamente com a apresentação de plano de ações compensatórias.</w:t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0"/>
        <w:numPr>
          <w:ilvl w:val="2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88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ocorrência de caso fortuito ou força maior impeditiva da execução do instrumento afasta a reprovação da prestação de informações, desde que comprovada.</w:t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0"/>
        <w:numPr>
          <w:ilvl w:val="2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78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Nos casos em que estiver caracterizada má-fé do Agente Cultural, será imediatamente exigida a devolução de recursos ao erário, vedada a aceitação de plano de ações compensatórias.</w:t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0"/>
        <w:numPr>
          <w:ilvl w:val="2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51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Nos casos em que houver exigência de devolução de recursos ao erário, o Agente Cultural poderá solicitar o parcelamento do débito, na forma e nas condições previstas na legislação.</w:t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0"/>
        <w:numPr>
          <w:ilvl w:val="2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40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prazo de execução do plano de ações compensatórias será o menor possível, conforme o  caso concreto, limitado à metade do prazo originalmente previsto de vigência do instrumento.</w:t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critério desta Administração Pública, caso os órgãos competentes possuam capacidade técnica e operacional, poderá ser realizada visita </w:t>
      </w:r>
      <w:r w:rsidDel="00000000" w:rsidR="00000000" w:rsidRPr="00000000">
        <w:rPr>
          <w:rFonts w:ascii="Arial" w:cs="Arial" w:eastAsia="Arial" w:hAnsi="Arial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loco 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para fins de verificação quanto à efetiva execução do objeto cultural e das correspondentes contrapartidas.</w:t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8.7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Caso ocorra a visita </w:t>
      </w:r>
      <w:r w:rsidDel="00000000" w:rsidR="00000000" w:rsidRPr="00000000">
        <w:rPr>
          <w:rFonts w:ascii="Arial" w:cs="Arial" w:eastAsia="Arial" w:hAnsi="Arial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loco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o Agente Público responsável elaborará relatório de visita de verificação e poderá adotar os seguintes procedimentos, de acordo com o caso concreto:</w:t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0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38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encaminhar o processo à autoridade responsável pelo julgamento da prestação de informações, caso conclua que houve o cumprimento integral do objeto ou o cumprimento parcial justificado;</w:t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0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76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recomendar que seja solicitada a apresentação, pelo Agente Cultural, de Relatório Final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de Concessão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da Bolsa para Estudos Culturais Artísticos, caso considere que não foi possível aferir na visita de verificação que houve o cumprimento integral do objeto ou o cumprimento parcial justificado; ou</w:t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0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55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recomendar que seja solicitada a apresentação, pelo Agente Cultural, de relatório de execução financeira, caso considere que não foi possível aferir o cumprimento integral do objeto no Relatório Final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de Concessão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da Bolsa para Estudos Culturais Artísticos ou que as justificativas apresentadas sobre o cumprimento parcial do objeto foram insuficientes; ou</w:t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0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39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aplicar sanções ou decidir pela rejeição da prestação de informações, caso verifique que não houve o cumprimento integral do objeto ou o cumprimento parcial justificado, ou caso identifique irregularidades no relatório de execução financeira.</w:t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39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pStyle w:val="Heading1"/>
        <w:numPr>
          <w:ilvl w:val="0"/>
          <w:numId w:val="14"/>
        </w:numPr>
        <w:spacing w:before="90" w:lineRule="auto"/>
        <w:ind w:left="-141.73228346456688" w:right="-169.72440944881782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ALTERAÇÃO DO TERMO DE CONCESSÃO DA BOLSA PARA ESTUDOS CULTURAIS ARTÍSTICOS</w:t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1.73228346456688" w:right="-169.72440944881782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eventual necessidade, mediante prévia justificativa, de alteração do Termo de Concessão d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Bolsa para Estudos Culturais Artísticos será formalizada por meio de Termo Aditivo.</w:t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60"/>
        </w:tabs>
        <w:spacing w:after="0" w:before="0" w:line="240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formalização de Termo Aditivo não será necessária nas seguintes hipóteses:</w:t>
      </w:r>
    </w:p>
    <w:p w:rsidR="00000000" w:rsidDel="00000000" w:rsidP="00000000" w:rsidRDefault="00000000" w:rsidRPr="00000000" w14:paraId="0000009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0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54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prorrogação de vigência realizada de ofício pela Administração Pública quando der causa a atraso na liberação de recursos; e</w:t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0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47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alteração do projeto sem modificação do valor global do instrumento e sem modificação substancial do objeto.</w:t>
      </w:r>
    </w:p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72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 hipótese de prorrogação de vigência, o saldo de recursos será automaticamente mantido na conta, a fim de viabilizar a continuidade da execução do objeto.</w:t>
      </w:r>
    </w:p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aplicação de rendimentos de ativos financeiros em benefício do objeto deste Termo de Concessão d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Bolsa para Estudos Culturais Artísticos poderá ser realizada pelo Agente Cultural sem a necessidade de autorização prévia da Administração Pública.</w:t>
      </w:r>
    </w:p>
    <w:p w:rsidR="00000000" w:rsidDel="00000000" w:rsidP="00000000" w:rsidRDefault="00000000" w:rsidRPr="00000000" w14:paraId="0000009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65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Nas hipóteses de alterações em que não seja necessário Termo Aditivo, poderá ser realizado apostilamento.</w:t>
      </w:r>
    </w:p>
    <w:p w:rsidR="00000000" w:rsidDel="00000000" w:rsidP="00000000" w:rsidRDefault="00000000" w:rsidRPr="00000000" w14:paraId="000000A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pStyle w:val="Heading1"/>
        <w:numPr>
          <w:ilvl w:val="0"/>
          <w:numId w:val="14"/>
        </w:numPr>
        <w:tabs>
          <w:tab w:val="left" w:leader="none" w:pos="740"/>
        </w:tabs>
        <w:ind w:left="-141.73228346456688" w:right="-169.72440944881782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TITULARIDADE DE BENS</w:t>
      </w:r>
    </w:p>
    <w:p w:rsidR="00000000" w:rsidDel="00000000" w:rsidP="00000000" w:rsidRDefault="00000000" w:rsidRPr="00000000" w14:paraId="000000A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-141.73228346456688" w:right="-169.72440944881782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Os bens permanentes adquiridos, produzidos ou transformados, em decorrência da execução da ação cultural ora fomentada, serão de titularidade do Agente Cultural desde a data da sua aquisição.</w:t>
      </w:r>
    </w:p>
    <w:p w:rsidR="00000000" w:rsidDel="00000000" w:rsidP="00000000" w:rsidRDefault="00000000" w:rsidRPr="00000000" w14:paraId="000000A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84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Nos casos de rejeição da prestação de contas em razão da aquisição ou do uso do bem, o valor pago pela aquisição será computado no cálculo de valores a devolver, com atualização monetária.</w:t>
      </w:r>
    </w:p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pStyle w:val="Heading1"/>
        <w:numPr>
          <w:ilvl w:val="0"/>
          <w:numId w:val="14"/>
        </w:numPr>
        <w:ind w:left="-141.73228346456688" w:right="-169.72440944881782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EXTINÇÃO DO TERMO DE CONCESSÃO DA BOLSA PARA ESTUDOS CULTURAIS ARTÍSTICOS</w:t>
      </w:r>
    </w:p>
    <w:p w:rsidR="00000000" w:rsidDel="00000000" w:rsidP="00000000" w:rsidRDefault="00000000" w:rsidRPr="00000000" w14:paraId="000000A9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80"/>
        </w:tabs>
        <w:spacing w:after="0" w:before="0" w:line="240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presente Termo de Concessão d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Bolsa para Estudos Culturais Artísticos poderá ser:</w:t>
      </w:r>
    </w:p>
    <w:p w:rsidR="00000000" w:rsidDel="00000000" w:rsidP="00000000" w:rsidRDefault="00000000" w:rsidRPr="00000000" w14:paraId="000000A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keepNext w:val="0"/>
        <w:keepLines w:val="0"/>
        <w:pageBreakBefore w:val="0"/>
        <w:widowControl w:val="0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9"/>
        </w:tabs>
        <w:spacing w:after="0" w:before="0" w:line="240" w:lineRule="auto"/>
        <w:ind w:left="425.19685039370086" w:right="-169.72440944881782" w:firstLine="0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extinto por decurso de prazo;</w:t>
      </w:r>
    </w:p>
    <w:p w:rsidR="00000000" w:rsidDel="00000000" w:rsidP="00000000" w:rsidRDefault="00000000" w:rsidRPr="00000000" w14:paraId="000000A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425.19685039370086" w:right="-169.72440944881782" w:firstLine="0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keepNext w:val="0"/>
        <w:keepLines w:val="0"/>
        <w:pageBreakBefore w:val="0"/>
        <w:widowControl w:val="0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38"/>
        </w:tabs>
        <w:spacing w:after="0" w:before="0" w:line="276" w:lineRule="auto"/>
        <w:ind w:left="425.19685039370086" w:right="-169.72440944881782" w:firstLine="0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extinto, de comum acordo entre as partes subscritoras, antes do prazo avençado, mediante Termo de Distrato;</w:t>
      </w:r>
    </w:p>
    <w:p w:rsidR="00000000" w:rsidDel="00000000" w:rsidP="00000000" w:rsidRDefault="00000000" w:rsidRPr="00000000" w14:paraId="000000A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425.19685039370086" w:right="-169.72440944881782" w:firstLine="0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keepNext w:val="0"/>
        <w:keepLines w:val="0"/>
        <w:pageBreakBefore w:val="0"/>
        <w:widowControl w:val="0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60"/>
        </w:tabs>
        <w:spacing w:after="0" w:before="0" w:line="276" w:lineRule="auto"/>
        <w:ind w:left="425.19685039370086" w:right="-169.72440944881782" w:firstLine="0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denunciado, por decisão unilateral de qualquer dos partícipes, independentemente de autorização judicial, mediante prévia notificação por escrito ao outro partícipe; ou</w:t>
      </w:r>
    </w:p>
    <w:p w:rsidR="00000000" w:rsidDel="00000000" w:rsidP="00000000" w:rsidRDefault="00000000" w:rsidRPr="00000000" w14:paraId="000000B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425.19685039370086" w:right="-169.72440944881782" w:firstLine="0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keepNext w:val="0"/>
        <w:keepLines w:val="0"/>
        <w:pageBreakBefore w:val="0"/>
        <w:widowControl w:val="0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82"/>
        </w:tabs>
        <w:spacing w:after="0" w:before="0" w:line="276" w:lineRule="auto"/>
        <w:ind w:left="425.19685039370086" w:right="-169.72440944881782" w:firstLine="0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rescindido, por decisão unilateral de qualquer dos partícipes, independentemente de autorização judicial, mediante prévia notificação por escrito ao outro partícipe, nas seguintes hipóteses:</w:t>
      </w:r>
    </w:p>
    <w:p w:rsidR="00000000" w:rsidDel="00000000" w:rsidP="00000000" w:rsidRDefault="00000000" w:rsidRPr="00000000" w14:paraId="000000B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9"/>
          <w:szCs w:val="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keepNext w:val="0"/>
        <w:keepLines w:val="0"/>
        <w:pageBreakBefore w:val="0"/>
        <w:widowControl w:val="0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46"/>
        </w:tabs>
        <w:spacing w:after="0" w:before="90" w:line="240" w:lineRule="auto"/>
        <w:ind w:left="0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descumprimento injustificado de cláusula deste instrumento;</w:t>
      </w:r>
    </w:p>
    <w:p w:rsidR="00000000" w:rsidDel="00000000" w:rsidP="00000000" w:rsidRDefault="00000000" w:rsidRPr="00000000" w14:paraId="000000B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keepNext w:val="0"/>
        <w:keepLines w:val="0"/>
        <w:pageBreakBefore w:val="0"/>
        <w:widowControl w:val="0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74"/>
        </w:tabs>
        <w:spacing w:after="0" w:before="1" w:line="240" w:lineRule="auto"/>
        <w:ind w:left="0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irregularidade ou inexecução injustificada, ainda que parcial, do objeto, resultados ou metas pactuadas;</w:t>
      </w:r>
    </w:p>
    <w:p w:rsidR="00000000" w:rsidDel="00000000" w:rsidP="00000000" w:rsidRDefault="00000000" w:rsidRPr="00000000" w14:paraId="000000B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keepNext w:val="0"/>
        <w:keepLines w:val="0"/>
        <w:pageBreakBefore w:val="0"/>
        <w:widowControl w:val="0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46"/>
        </w:tabs>
        <w:spacing w:after="0" w:before="0" w:line="240" w:lineRule="auto"/>
        <w:ind w:left="0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violação da legislação aplicável;</w:t>
      </w:r>
    </w:p>
    <w:p w:rsidR="00000000" w:rsidDel="00000000" w:rsidP="00000000" w:rsidRDefault="00000000" w:rsidRPr="00000000" w14:paraId="000000B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keepNext w:val="0"/>
        <w:keepLines w:val="0"/>
        <w:pageBreakBefore w:val="0"/>
        <w:widowControl w:val="0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59"/>
        </w:tabs>
        <w:spacing w:after="0" w:before="1" w:line="240" w:lineRule="auto"/>
        <w:ind w:left="0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cometimento de falhas reiteradas na execução;</w:t>
      </w:r>
    </w:p>
    <w:p w:rsidR="00000000" w:rsidDel="00000000" w:rsidP="00000000" w:rsidRDefault="00000000" w:rsidRPr="00000000" w14:paraId="000000B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keepNext w:val="0"/>
        <w:keepLines w:val="0"/>
        <w:pageBreakBefore w:val="0"/>
        <w:widowControl w:val="0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46"/>
        </w:tabs>
        <w:spacing w:after="0" w:before="0" w:line="240" w:lineRule="auto"/>
        <w:ind w:left="0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má administração de recursos públicos;</w:t>
      </w:r>
    </w:p>
    <w:p w:rsidR="00000000" w:rsidDel="00000000" w:rsidP="00000000" w:rsidRDefault="00000000" w:rsidRPr="00000000" w14:paraId="000000B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keepNext w:val="0"/>
        <w:keepLines w:val="0"/>
        <w:pageBreakBefore w:val="0"/>
        <w:widowControl w:val="0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19"/>
        </w:tabs>
        <w:spacing w:after="0" w:before="0" w:line="240" w:lineRule="auto"/>
        <w:ind w:left="0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constatação de falsidade ou fraude nas informações ou documentos apresentados;</w:t>
      </w:r>
    </w:p>
    <w:p w:rsidR="00000000" w:rsidDel="00000000" w:rsidP="00000000" w:rsidRDefault="00000000" w:rsidRPr="00000000" w14:paraId="000000B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keepNext w:val="0"/>
        <w:keepLines w:val="0"/>
        <w:pageBreakBefore w:val="0"/>
        <w:widowControl w:val="0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58"/>
        </w:tabs>
        <w:spacing w:after="0" w:before="0" w:line="240" w:lineRule="auto"/>
        <w:ind w:left="0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não atendimento às recomendações ou determinações decorrentes da fiscalização;</w:t>
      </w:r>
    </w:p>
    <w:p w:rsidR="00000000" w:rsidDel="00000000" w:rsidP="00000000" w:rsidRDefault="00000000" w:rsidRPr="00000000" w14:paraId="000000C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keepNext w:val="0"/>
        <w:keepLines w:val="0"/>
        <w:pageBreakBefore w:val="0"/>
        <w:widowControl w:val="0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59"/>
        </w:tabs>
        <w:spacing w:after="0" w:before="0" w:line="240" w:lineRule="auto"/>
        <w:ind w:left="0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outras hipóteses expressamente previstas na legislação aplicável.</w:t>
      </w:r>
    </w:p>
    <w:p w:rsidR="00000000" w:rsidDel="00000000" w:rsidP="00000000" w:rsidRDefault="00000000" w:rsidRPr="00000000" w14:paraId="000000C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09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denúncia só será eficaz 60 (sessenta) dias após a data de recebimento da notificação, ficando os partícipes responsáveis somente pelas obrigações e vantagens do tempo em que participaram voluntariamente da avença.</w:t>
      </w:r>
    </w:p>
    <w:p w:rsidR="00000000" w:rsidDel="00000000" w:rsidP="00000000" w:rsidRDefault="00000000" w:rsidRPr="00000000" w14:paraId="000000C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45"/>
        </w:tabs>
        <w:spacing w:after="0" w:before="1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Os casos de rescisão unilateral serão formalmente motivados nos autos do processo administrativo, assegurado o contraditório e a ampla defesa. O prazo de defesa será de 10 (dez) dias úteis, a contar da abertura de vista do respectivo processo.</w:t>
      </w:r>
    </w:p>
    <w:p w:rsidR="00000000" w:rsidDel="00000000" w:rsidP="00000000" w:rsidRDefault="00000000" w:rsidRPr="00000000" w14:paraId="000000C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0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 hipótese de irregularidade na execução do objeto que enseje dano ao erário, deverá ser instaurada Tomada de Contas Especial, caso os valores relacionados à irregularidade não sejam devolvidos ao erário no prazo estabelecido pela Administração Pública.</w:t>
      </w:r>
    </w:p>
    <w:p w:rsidR="00000000" w:rsidDel="00000000" w:rsidP="00000000" w:rsidRDefault="00000000" w:rsidRPr="00000000" w14:paraId="000000C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4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Outras situações relativas à extinção deste Termo não previstas na legislação aplicável ou neste instrumento poderão ser negociados entre as partes ou, se for o caso, no Termo de Distrato.</w:t>
      </w:r>
    </w:p>
    <w:p w:rsidR="00000000" w:rsidDel="00000000" w:rsidP="00000000" w:rsidRDefault="00000000" w:rsidRPr="00000000" w14:paraId="000000C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4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pStyle w:val="Heading1"/>
        <w:numPr>
          <w:ilvl w:val="0"/>
          <w:numId w:val="14"/>
        </w:numPr>
        <w:tabs>
          <w:tab w:val="left" w:leader="none" w:pos="860"/>
        </w:tabs>
        <w:ind w:left="-141.73228346456688" w:right="-169.72440944881782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SANÇÕES</w:t>
      </w:r>
    </w:p>
    <w:p w:rsidR="00000000" w:rsidDel="00000000" w:rsidP="00000000" w:rsidRDefault="00000000" w:rsidRPr="00000000" w14:paraId="000000CD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02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Nos casos em que for verificado que a ação cultural ocorreu, mas houve inadequação na execução do objeto ou na execução financeira sem má-fé, a autoridade pode concluir pela aprovação da prestação de informações com ressalvas e aplicar sanção de advertência ou multa.</w:t>
      </w:r>
    </w:p>
    <w:p w:rsidR="00000000" w:rsidDel="00000000" w:rsidP="00000000" w:rsidRDefault="00000000" w:rsidRPr="00000000" w14:paraId="000000C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09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decisão sobre a sanção deve ser precedida de abertura de prazo para apresentação de ampla defesa e contraditório pelo Agente Cultural.</w:t>
      </w:r>
    </w:p>
    <w:p w:rsidR="00000000" w:rsidDel="00000000" w:rsidP="00000000" w:rsidRDefault="00000000" w:rsidRPr="00000000" w14:paraId="000000D0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85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ocorrência de caso fortuito ou força maior impeditiva da execução do instrumento afasta a aplicação de sanção, desde que regularmente comprovada.</w:t>
      </w:r>
    </w:p>
    <w:p w:rsidR="00000000" w:rsidDel="00000000" w:rsidP="00000000" w:rsidRDefault="00000000" w:rsidRPr="00000000" w14:paraId="000000D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pStyle w:val="Heading1"/>
        <w:numPr>
          <w:ilvl w:val="0"/>
          <w:numId w:val="14"/>
        </w:numPr>
        <w:tabs>
          <w:tab w:val="left" w:leader="none" w:pos="860"/>
        </w:tabs>
        <w:spacing w:before="90" w:lineRule="auto"/>
        <w:ind w:left="-141.73228346456688" w:right="-169.72440944881782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MONITORAMENTO E CONTROLE DE RESULTADOS</w:t>
      </w:r>
    </w:p>
    <w:p w:rsidR="00000000" w:rsidDel="00000000" w:rsidP="00000000" w:rsidRDefault="00000000" w:rsidRPr="00000000" w14:paraId="000000D4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54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monitoramento das ações a serem executadas seguirá as regras estabelecidas no correspondente Edital, e, em regra, dar-se-á por meio dos relatórios mencionados no item 7 do presente Termo.</w:t>
      </w:r>
    </w:p>
    <w:p w:rsidR="00000000" w:rsidDel="00000000" w:rsidP="00000000" w:rsidRDefault="00000000" w:rsidRPr="00000000" w14:paraId="000000D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54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pStyle w:val="Heading1"/>
        <w:numPr>
          <w:ilvl w:val="0"/>
          <w:numId w:val="14"/>
        </w:numPr>
        <w:tabs>
          <w:tab w:val="left" w:leader="none" w:pos="860"/>
        </w:tabs>
        <w:ind w:left="-141.73228346456688" w:right="-169.72440944881782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VIGÊNCIA</w:t>
      </w:r>
    </w:p>
    <w:p w:rsidR="00000000" w:rsidDel="00000000" w:rsidP="00000000" w:rsidRDefault="00000000" w:rsidRPr="00000000" w14:paraId="000000D8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" w:line="276" w:lineRule="auto"/>
        <w:ind w:left="-141.73228346456688" w:right="-169.72440944881782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vigência deste instrumento terá início na data de recebimento do valor do fomento na conta bancária do Agente Cultural, com duração de 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6 meses, podendo ser prorrogado por igual período.</w:t>
      </w:r>
    </w:p>
    <w:p w:rsidR="00000000" w:rsidDel="00000000" w:rsidP="00000000" w:rsidRDefault="00000000" w:rsidRPr="00000000" w14:paraId="000000D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pStyle w:val="Heading1"/>
        <w:numPr>
          <w:ilvl w:val="0"/>
          <w:numId w:val="14"/>
        </w:numPr>
        <w:tabs>
          <w:tab w:val="left" w:leader="none" w:pos="860"/>
        </w:tabs>
        <w:ind w:left="-141.73228346456688" w:right="-169.72440944881782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PUBLICAÇÃO</w:t>
      </w:r>
    </w:p>
    <w:p w:rsidR="00000000" w:rsidDel="00000000" w:rsidP="00000000" w:rsidRDefault="00000000" w:rsidRPr="00000000" w14:paraId="000000DB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4"/>
        </w:tabs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Extrato do Termo de Concessão d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Bolsa para Estudos Culturais Artísticos será publicado no Diário Oficial do Município de Saquarema – D.O.S.</w:t>
      </w:r>
    </w:p>
    <w:p w:rsidR="00000000" w:rsidDel="00000000" w:rsidP="00000000" w:rsidRDefault="00000000" w:rsidRPr="00000000" w14:paraId="000000D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pStyle w:val="Heading1"/>
        <w:numPr>
          <w:ilvl w:val="0"/>
          <w:numId w:val="14"/>
        </w:numPr>
        <w:tabs>
          <w:tab w:val="left" w:leader="none" w:pos="860"/>
        </w:tabs>
        <w:ind w:left="-141.73228346456688" w:right="-169.72440944881782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FORO</w:t>
      </w:r>
    </w:p>
    <w:p w:rsidR="00000000" w:rsidDel="00000000" w:rsidP="00000000" w:rsidRDefault="00000000" w:rsidRPr="00000000" w14:paraId="000000DF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141.73228346456688" w:right="-169.72440944881782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Fica eleito o Foro da Comarca de Saquarema – RJ para dirimir quaisquer dúvidas relativas ao presente Termo de Concessão de Bolsa para Estudos Culturais Artísticos.</w:t>
      </w:r>
    </w:p>
    <w:p w:rsidR="00000000" w:rsidDel="00000000" w:rsidP="00000000" w:rsidRDefault="00000000" w:rsidRPr="00000000" w14:paraId="000000E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412"/>
        </w:tabs>
        <w:spacing w:after="0" w:before="1" w:line="240" w:lineRule="auto"/>
        <w:ind w:left="-141.73228346456688" w:right="-169.72440944881782" w:firstLine="0"/>
        <w:jc w:val="center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412"/>
        </w:tabs>
        <w:spacing w:after="0" w:before="1" w:line="240" w:lineRule="auto"/>
        <w:ind w:left="-141.73228346456688" w:right="-169.72440944881782" w:firstLine="0"/>
        <w:jc w:val="center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412"/>
        </w:tabs>
        <w:spacing w:after="0" w:before="1" w:line="240" w:lineRule="auto"/>
        <w:ind w:left="-141.73228346456688" w:right="-169.72440944881782" w:firstLine="0"/>
        <w:jc w:val="center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412"/>
        </w:tabs>
        <w:spacing w:after="0" w:before="1" w:line="240" w:lineRule="auto"/>
        <w:ind w:left="-141.73228346456688" w:right="-169.72440944881782" w:firstLine="0"/>
        <w:jc w:val="center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412"/>
        </w:tabs>
        <w:spacing w:after="0" w:before="1" w:line="240" w:lineRule="auto"/>
        <w:ind w:left="-141.73228346456688" w:right="-169.72440944881782" w:firstLine="0"/>
        <w:jc w:val="center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pStyle w:val="Heading1"/>
        <w:spacing w:before="140" w:lineRule="auto"/>
        <w:ind w:left="-141.73228346456688" w:right="-169.72440944881782" w:firstLine="0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Fernanda Braga</w:t>
      </w:r>
    </w:p>
    <w:p w:rsidR="00000000" w:rsidDel="00000000" w:rsidP="00000000" w:rsidRDefault="00000000" w:rsidRPr="00000000" w14:paraId="000000E6">
      <w:pPr>
        <w:pStyle w:val="Heading1"/>
        <w:spacing w:before="140" w:lineRule="auto"/>
        <w:ind w:left="-141.73228346456688" w:right="-169.72440944881782" w:firstLine="0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Subsecretária de Cultura</w:t>
      </w:r>
    </w:p>
    <w:p w:rsidR="00000000" w:rsidDel="00000000" w:rsidP="00000000" w:rsidRDefault="00000000" w:rsidRPr="00000000" w14:paraId="000000E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412"/>
        </w:tabs>
        <w:spacing w:after="0" w:before="1" w:line="240" w:lineRule="auto"/>
        <w:ind w:left="-141.73228346456688" w:right="-169.72440944881782" w:firstLine="0"/>
        <w:jc w:val="center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E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412"/>
        </w:tabs>
        <w:spacing w:after="0" w:before="1" w:line="240" w:lineRule="auto"/>
        <w:ind w:left="-141.73228346456688" w:right="-169.72440944881782" w:firstLine="0"/>
        <w:jc w:val="center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412"/>
        </w:tabs>
        <w:spacing w:after="0" w:before="1" w:line="240" w:lineRule="auto"/>
        <w:ind w:left="-141.73228346456688" w:right="-169.72440944881782" w:firstLine="0"/>
        <w:jc w:val="center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412"/>
        </w:tabs>
        <w:spacing w:after="0" w:before="1" w:line="240" w:lineRule="auto"/>
        <w:ind w:left="-141.73228346456688" w:right="-169.72440944881782" w:firstLine="0"/>
        <w:jc w:val="center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412"/>
        </w:tabs>
        <w:spacing w:after="0" w:before="1" w:line="240" w:lineRule="auto"/>
        <w:ind w:left="-141.73228346456688" w:right="-169.72440944881782" w:firstLine="0"/>
        <w:jc w:val="center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pStyle w:val="Heading1"/>
        <w:spacing w:before="140" w:lineRule="auto"/>
        <w:ind w:left="-141.73228346456688" w:right="-169.72440944881782" w:firstLine="0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Patricia da Silva Oliveira</w:t>
      </w:r>
    </w:p>
    <w:p w:rsidR="00000000" w:rsidDel="00000000" w:rsidP="00000000" w:rsidRDefault="00000000" w:rsidRPr="00000000" w14:paraId="000000ED">
      <w:pPr>
        <w:pStyle w:val="Heading1"/>
        <w:spacing w:before="140" w:lineRule="auto"/>
        <w:ind w:left="-141.73228346456688" w:right="-169.72440944881782" w:firstLine="0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Secretária Municipal de Educação, Cultura, Inclusão, Ciência e Tecnologia</w:t>
      </w:r>
    </w:p>
    <w:p w:rsidR="00000000" w:rsidDel="00000000" w:rsidP="00000000" w:rsidRDefault="00000000" w:rsidRPr="00000000" w14:paraId="000000E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412"/>
        </w:tabs>
        <w:spacing w:after="0" w:before="1" w:line="240" w:lineRule="auto"/>
        <w:ind w:left="-141.73228346456688" w:right="-169.72440944881782" w:firstLine="0"/>
        <w:jc w:val="center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412"/>
        </w:tabs>
        <w:spacing w:after="0" w:before="1" w:line="240" w:lineRule="auto"/>
        <w:ind w:left="-141.73228346456688" w:right="-169.72440944881782" w:firstLine="0"/>
        <w:jc w:val="center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1.73228346456688" w:right="-169.72440944881782" w:firstLine="0"/>
        <w:jc w:val="left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1.73228346456688" w:right="-169.72440944881782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Agente Cultural</w:t>
      </w:r>
    </w:p>
    <w:p w:rsidR="00000000" w:rsidDel="00000000" w:rsidP="00000000" w:rsidRDefault="00000000" w:rsidRPr="00000000" w14:paraId="000000F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1.73228346456688" w:right="-169.72440944881782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Assinatura</w:t>
      </w:r>
    </w:p>
    <w:p w:rsidR="00000000" w:rsidDel="00000000" w:rsidP="00000000" w:rsidRDefault="00000000" w:rsidRPr="00000000" w14:paraId="000000F4">
      <w:pPr>
        <w:pStyle w:val="Heading1"/>
        <w:spacing w:line="360" w:lineRule="auto"/>
        <w:ind w:right="825" w:firstLine="0"/>
        <w:jc w:val="center"/>
        <w:rPr>
          <w:sz w:val="28"/>
          <w:szCs w:val="28"/>
        </w:rPr>
      </w:pPr>
      <w:bookmarkStart w:colFirst="0" w:colLast="0" w:name="_heading=h.36kn8w9ixqli" w:id="0"/>
      <w:bookmarkEnd w:id="0"/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pgSz w:h="16840" w:w="11910" w:orient="portrait"/>
      <w:pgMar w:bottom="709" w:top="1668" w:left="1021" w:right="853" w:header="284" w:footer="147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8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-153034</wp:posOffset>
          </wp:positionH>
          <wp:positionV relativeFrom="paragraph">
            <wp:posOffset>156845</wp:posOffset>
          </wp:positionV>
          <wp:extent cx="6687820" cy="609600"/>
          <wp:effectExtent b="0" l="0" r="0" t="0"/>
          <wp:wrapNone/>
          <wp:docPr id="1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87820" cy="60960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5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PowerPlusWaterMarkObject2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Times New Roman&amp;quot;;font-size:1pt;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6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-343534</wp:posOffset>
          </wp:positionH>
          <wp:positionV relativeFrom="paragraph">
            <wp:posOffset>-130174</wp:posOffset>
          </wp:positionV>
          <wp:extent cx="7068458" cy="986972"/>
          <wp:effectExtent b="0" l="0" r="0" t="0"/>
          <wp:wrapNone/>
          <wp:docPr descr="Site, Linha do tempo&#10;&#10;Descrição gerada automaticamente" id="13" name="image3.jpg"/>
          <a:graphic>
            <a:graphicData uri="http://schemas.openxmlformats.org/drawingml/2006/picture">
              <pic:pic>
                <pic:nvPicPr>
                  <pic:cNvPr descr="Site, Linha do tempo&#10;&#10;Descrição gerada automaticamente" id="0" name="image3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068458" cy="98697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-210184</wp:posOffset>
          </wp:positionH>
          <wp:positionV relativeFrom="paragraph">
            <wp:posOffset>238760</wp:posOffset>
          </wp:positionV>
          <wp:extent cx="2487295" cy="518160"/>
          <wp:effectExtent b="0" l="0" r="0" t="0"/>
          <wp:wrapNone/>
          <wp:docPr id="1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87295" cy="51816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7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PowerPlusWaterMarkObject1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Times New Roman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39" w:hanging="239.99999999999994"/>
      </w:pPr>
      <w:rPr>
        <w:rFonts w:ascii="Times New Roman" w:cs="Times New Roman" w:eastAsia="Times New Roman" w:hAnsi="Times New Roman"/>
        <w:b w:val="1"/>
        <w:bCs w:val="1"/>
        <w:sz w:val="24"/>
        <w:szCs w:val="24"/>
      </w:rPr>
    </w:lvl>
    <w:lvl w:ilvl="1">
      <w:start w:val="1"/>
      <w:numFmt w:val="decimal"/>
      <w:lvlText w:val="%1.%2"/>
      <w:lvlJc w:val="left"/>
      <w:pPr>
        <w:ind w:left="499" w:hanging="408"/>
      </w:pPr>
      <w:rPr>
        <w:rFonts w:ascii="Times New Roman" w:cs="Times New Roman" w:eastAsia="Times New Roman" w:hAnsi="Times New Roman"/>
        <w:b w:val="1"/>
        <w:bCs w:val="1"/>
        <w:sz w:val="24"/>
        <w:szCs w:val="24"/>
      </w:rPr>
    </w:lvl>
    <w:lvl w:ilvl="2">
      <w:start w:val="1"/>
      <w:numFmt w:val="decimal"/>
      <w:lvlText w:val="%1.%2.%3"/>
      <w:lvlJc w:val="left"/>
      <w:pPr>
        <w:ind w:left="499" w:hanging="540"/>
      </w:pPr>
      <w:rPr>
        <w:rFonts w:ascii="Times New Roman" w:cs="Times New Roman" w:eastAsia="Times New Roman" w:hAnsi="Times New Roman"/>
        <w:sz w:val="24"/>
        <w:szCs w:val="24"/>
      </w:rPr>
    </w:lvl>
    <w:lvl w:ilvl="3">
      <w:start w:val="0"/>
      <w:numFmt w:val="bullet"/>
      <w:lvlText w:val="•"/>
      <w:lvlJc w:val="left"/>
      <w:pPr>
        <w:ind w:left="1000" w:hanging="540"/>
      </w:pPr>
      <w:rPr/>
    </w:lvl>
    <w:lvl w:ilvl="4">
      <w:start w:val="0"/>
      <w:numFmt w:val="bullet"/>
      <w:lvlText w:val="•"/>
      <w:lvlJc w:val="left"/>
      <w:pPr>
        <w:ind w:left="2329" w:hanging="540"/>
      </w:pPr>
      <w:rPr/>
    </w:lvl>
    <w:lvl w:ilvl="5">
      <w:start w:val="0"/>
      <w:numFmt w:val="bullet"/>
      <w:lvlText w:val="•"/>
      <w:lvlJc w:val="left"/>
      <w:pPr>
        <w:ind w:left="3658" w:hanging="540"/>
      </w:pPr>
      <w:rPr/>
    </w:lvl>
    <w:lvl w:ilvl="6">
      <w:start w:val="0"/>
      <w:numFmt w:val="bullet"/>
      <w:lvlText w:val="•"/>
      <w:lvlJc w:val="left"/>
      <w:pPr>
        <w:ind w:left="4988" w:hanging="540"/>
      </w:pPr>
      <w:rPr/>
    </w:lvl>
    <w:lvl w:ilvl="7">
      <w:start w:val="0"/>
      <w:numFmt w:val="bullet"/>
      <w:lvlText w:val="•"/>
      <w:lvlJc w:val="left"/>
      <w:pPr>
        <w:ind w:left="6317" w:hanging="540"/>
      </w:pPr>
      <w:rPr/>
    </w:lvl>
    <w:lvl w:ilvl="8">
      <w:start w:val="0"/>
      <w:numFmt w:val="bullet"/>
      <w:lvlText w:val="•"/>
      <w:lvlJc w:val="left"/>
      <w:pPr>
        <w:ind w:left="7647" w:hanging="540"/>
      </w:pPr>
      <w:rPr/>
    </w:lvl>
  </w:abstractNum>
  <w:abstractNum w:abstractNumId="2">
    <w:lvl w:ilvl="0">
      <w:start w:val="4"/>
      <w:numFmt w:val="decimal"/>
      <w:lvlText w:val="%1"/>
      <w:lvlJc w:val="left"/>
      <w:pPr>
        <w:ind w:left="919" w:hanging="419.99999999999994"/>
      </w:pPr>
      <w:rPr/>
    </w:lvl>
    <w:lvl w:ilvl="1">
      <w:start w:val="1"/>
      <w:numFmt w:val="decimal"/>
      <w:lvlText w:val="%1.%2."/>
      <w:lvlJc w:val="left"/>
      <w:pPr>
        <w:ind w:left="919" w:hanging="419.99999999999994"/>
      </w:pPr>
      <w:rPr>
        <w:rFonts w:ascii="Times New Roman" w:cs="Times New Roman" w:eastAsia="Times New Roman" w:hAnsi="Times New Roman"/>
        <w:sz w:val="24"/>
        <w:szCs w:val="24"/>
      </w:rPr>
    </w:lvl>
    <w:lvl w:ilvl="2">
      <w:start w:val="0"/>
      <w:numFmt w:val="bullet"/>
      <w:lvlText w:val="•"/>
      <w:lvlJc w:val="left"/>
      <w:pPr>
        <w:ind w:left="2797" w:hanging="420"/>
      </w:pPr>
      <w:rPr/>
    </w:lvl>
    <w:lvl w:ilvl="3">
      <w:start w:val="0"/>
      <w:numFmt w:val="bullet"/>
      <w:lvlText w:val="•"/>
      <w:lvlJc w:val="left"/>
      <w:pPr>
        <w:ind w:left="3735" w:hanging="420"/>
      </w:pPr>
      <w:rPr/>
    </w:lvl>
    <w:lvl w:ilvl="4">
      <w:start w:val="0"/>
      <w:numFmt w:val="bullet"/>
      <w:lvlText w:val="•"/>
      <w:lvlJc w:val="left"/>
      <w:pPr>
        <w:ind w:left="4674" w:hanging="420"/>
      </w:pPr>
      <w:rPr/>
    </w:lvl>
    <w:lvl w:ilvl="5">
      <w:start w:val="0"/>
      <w:numFmt w:val="bullet"/>
      <w:lvlText w:val="•"/>
      <w:lvlJc w:val="left"/>
      <w:pPr>
        <w:ind w:left="5613" w:hanging="420"/>
      </w:pPr>
      <w:rPr/>
    </w:lvl>
    <w:lvl w:ilvl="6">
      <w:start w:val="0"/>
      <w:numFmt w:val="bullet"/>
      <w:lvlText w:val="•"/>
      <w:lvlJc w:val="left"/>
      <w:pPr>
        <w:ind w:left="6551" w:hanging="420"/>
      </w:pPr>
      <w:rPr/>
    </w:lvl>
    <w:lvl w:ilvl="7">
      <w:start w:val="0"/>
      <w:numFmt w:val="bullet"/>
      <w:lvlText w:val="•"/>
      <w:lvlJc w:val="left"/>
      <w:pPr>
        <w:ind w:left="7490" w:hanging="420"/>
      </w:pPr>
      <w:rPr/>
    </w:lvl>
    <w:lvl w:ilvl="8">
      <w:start w:val="0"/>
      <w:numFmt w:val="bullet"/>
      <w:lvlText w:val="•"/>
      <w:lvlJc w:val="left"/>
      <w:pPr>
        <w:ind w:left="8429" w:hanging="420"/>
      </w:pPr>
      <w:rPr/>
    </w:lvl>
  </w:abstractNum>
  <w:abstractNum w:abstractNumId="3">
    <w:lvl w:ilvl="0">
      <w:start w:val="1"/>
      <w:numFmt w:val="upperRoman"/>
      <w:lvlText w:val="%1)"/>
      <w:lvlJc w:val="left"/>
      <w:pPr>
        <w:ind w:left="717" w:hanging="218.99999999999994"/>
      </w:pPr>
      <w:rPr>
        <w:rFonts w:ascii="Times New Roman" w:cs="Times New Roman" w:eastAsia="Times New Roman" w:hAnsi="Times New Roman"/>
        <w:sz w:val="24"/>
        <w:szCs w:val="24"/>
      </w:rPr>
    </w:lvl>
    <w:lvl w:ilvl="1">
      <w:start w:val="0"/>
      <w:numFmt w:val="bullet"/>
      <w:lvlText w:val="•"/>
      <w:lvlJc w:val="left"/>
      <w:pPr>
        <w:ind w:left="1678" w:hanging="219"/>
      </w:pPr>
      <w:rPr/>
    </w:lvl>
    <w:lvl w:ilvl="2">
      <w:start w:val="0"/>
      <w:numFmt w:val="bullet"/>
      <w:lvlText w:val="•"/>
      <w:lvlJc w:val="left"/>
      <w:pPr>
        <w:ind w:left="2637" w:hanging="219"/>
      </w:pPr>
      <w:rPr/>
    </w:lvl>
    <w:lvl w:ilvl="3">
      <w:start w:val="0"/>
      <w:numFmt w:val="bullet"/>
      <w:lvlText w:val="•"/>
      <w:lvlJc w:val="left"/>
      <w:pPr>
        <w:ind w:left="3595" w:hanging="219"/>
      </w:pPr>
      <w:rPr/>
    </w:lvl>
    <w:lvl w:ilvl="4">
      <w:start w:val="0"/>
      <w:numFmt w:val="bullet"/>
      <w:lvlText w:val="•"/>
      <w:lvlJc w:val="left"/>
      <w:pPr>
        <w:ind w:left="4554" w:hanging="219"/>
      </w:pPr>
      <w:rPr/>
    </w:lvl>
    <w:lvl w:ilvl="5">
      <w:start w:val="0"/>
      <w:numFmt w:val="bullet"/>
      <w:lvlText w:val="•"/>
      <w:lvlJc w:val="left"/>
      <w:pPr>
        <w:ind w:left="5513" w:hanging="219"/>
      </w:pPr>
      <w:rPr/>
    </w:lvl>
    <w:lvl w:ilvl="6">
      <w:start w:val="0"/>
      <w:numFmt w:val="bullet"/>
      <w:lvlText w:val="•"/>
      <w:lvlJc w:val="left"/>
      <w:pPr>
        <w:ind w:left="6471" w:hanging="219"/>
      </w:pPr>
      <w:rPr/>
    </w:lvl>
    <w:lvl w:ilvl="7">
      <w:start w:val="0"/>
      <w:numFmt w:val="bullet"/>
      <w:lvlText w:val="•"/>
      <w:lvlJc w:val="left"/>
      <w:pPr>
        <w:ind w:left="7430" w:hanging="219"/>
      </w:pPr>
      <w:rPr/>
    </w:lvl>
    <w:lvl w:ilvl="8">
      <w:start w:val="0"/>
      <w:numFmt w:val="bullet"/>
      <w:lvlText w:val="•"/>
      <w:lvlJc w:val="left"/>
      <w:pPr>
        <w:ind w:left="8389" w:hanging="219"/>
      </w:pPr>
      <w:rPr/>
    </w:lvl>
  </w:abstractNum>
  <w:abstractNum w:abstractNumId="4">
    <w:lvl w:ilvl="0">
      <w:start w:val="1"/>
      <w:numFmt w:val="upperRoman"/>
      <w:lvlText w:val="%1)"/>
      <w:lvlJc w:val="left"/>
      <w:pPr>
        <w:ind w:left="499" w:hanging="312"/>
      </w:pPr>
      <w:rPr>
        <w:rFonts w:ascii="Times New Roman" w:cs="Times New Roman" w:eastAsia="Times New Roman" w:hAnsi="Times New Roman"/>
        <w:sz w:val="24"/>
        <w:szCs w:val="24"/>
      </w:rPr>
    </w:lvl>
    <w:lvl w:ilvl="1">
      <w:start w:val="0"/>
      <w:numFmt w:val="bullet"/>
      <w:lvlText w:val="•"/>
      <w:lvlJc w:val="left"/>
      <w:pPr>
        <w:ind w:left="1480" w:hanging="312"/>
      </w:pPr>
      <w:rPr/>
    </w:lvl>
    <w:lvl w:ilvl="2">
      <w:start w:val="0"/>
      <w:numFmt w:val="bullet"/>
      <w:lvlText w:val="•"/>
      <w:lvlJc w:val="left"/>
      <w:pPr>
        <w:ind w:left="2461" w:hanging="312"/>
      </w:pPr>
      <w:rPr/>
    </w:lvl>
    <w:lvl w:ilvl="3">
      <w:start w:val="0"/>
      <w:numFmt w:val="bullet"/>
      <w:lvlText w:val="•"/>
      <w:lvlJc w:val="left"/>
      <w:pPr>
        <w:ind w:left="3441" w:hanging="311.99999999999955"/>
      </w:pPr>
      <w:rPr/>
    </w:lvl>
    <w:lvl w:ilvl="4">
      <w:start w:val="0"/>
      <w:numFmt w:val="bullet"/>
      <w:lvlText w:val="•"/>
      <w:lvlJc w:val="left"/>
      <w:pPr>
        <w:ind w:left="4422" w:hanging="312"/>
      </w:pPr>
      <w:rPr/>
    </w:lvl>
    <w:lvl w:ilvl="5">
      <w:start w:val="0"/>
      <w:numFmt w:val="bullet"/>
      <w:lvlText w:val="•"/>
      <w:lvlJc w:val="left"/>
      <w:pPr>
        <w:ind w:left="5403" w:hanging="312"/>
      </w:pPr>
      <w:rPr/>
    </w:lvl>
    <w:lvl w:ilvl="6">
      <w:start w:val="0"/>
      <w:numFmt w:val="bullet"/>
      <w:lvlText w:val="•"/>
      <w:lvlJc w:val="left"/>
      <w:pPr>
        <w:ind w:left="6383" w:hanging="312.0000000000009"/>
      </w:pPr>
      <w:rPr/>
    </w:lvl>
    <w:lvl w:ilvl="7">
      <w:start w:val="0"/>
      <w:numFmt w:val="bullet"/>
      <w:lvlText w:val="•"/>
      <w:lvlJc w:val="left"/>
      <w:pPr>
        <w:ind w:left="7364" w:hanging="312.0000000000009"/>
      </w:pPr>
      <w:rPr/>
    </w:lvl>
    <w:lvl w:ilvl="8">
      <w:start w:val="0"/>
      <w:numFmt w:val="bullet"/>
      <w:lvlText w:val="•"/>
      <w:lvlJc w:val="left"/>
      <w:pPr>
        <w:ind w:left="8345" w:hanging="312"/>
      </w:pPr>
      <w:rPr/>
    </w:lvl>
  </w:abstractNum>
  <w:abstractNum w:abstractNumId="5">
    <w:lvl w:ilvl="0">
      <w:start w:val="1"/>
      <w:numFmt w:val="upperRoman"/>
      <w:lvlText w:val="%1"/>
      <w:lvlJc w:val="left"/>
      <w:pPr>
        <w:ind w:left="499" w:hanging="168.00000000000006"/>
      </w:pPr>
      <w:rPr>
        <w:rFonts w:ascii="Times New Roman" w:cs="Times New Roman" w:eastAsia="Times New Roman" w:hAnsi="Times New Roman"/>
        <w:sz w:val="24"/>
        <w:szCs w:val="24"/>
      </w:rPr>
    </w:lvl>
    <w:lvl w:ilvl="1">
      <w:start w:val="0"/>
      <w:numFmt w:val="bullet"/>
      <w:lvlText w:val="•"/>
      <w:lvlJc w:val="left"/>
      <w:pPr>
        <w:ind w:left="1480" w:hanging="168"/>
      </w:pPr>
      <w:rPr/>
    </w:lvl>
    <w:lvl w:ilvl="2">
      <w:start w:val="0"/>
      <w:numFmt w:val="bullet"/>
      <w:lvlText w:val="•"/>
      <w:lvlJc w:val="left"/>
      <w:pPr>
        <w:ind w:left="2461" w:hanging="168"/>
      </w:pPr>
      <w:rPr/>
    </w:lvl>
    <w:lvl w:ilvl="3">
      <w:start w:val="0"/>
      <w:numFmt w:val="bullet"/>
      <w:lvlText w:val="•"/>
      <w:lvlJc w:val="left"/>
      <w:pPr>
        <w:ind w:left="3441" w:hanging="168"/>
      </w:pPr>
      <w:rPr/>
    </w:lvl>
    <w:lvl w:ilvl="4">
      <w:start w:val="0"/>
      <w:numFmt w:val="bullet"/>
      <w:lvlText w:val="•"/>
      <w:lvlJc w:val="left"/>
      <w:pPr>
        <w:ind w:left="4422" w:hanging="168"/>
      </w:pPr>
      <w:rPr/>
    </w:lvl>
    <w:lvl w:ilvl="5">
      <w:start w:val="0"/>
      <w:numFmt w:val="bullet"/>
      <w:lvlText w:val="•"/>
      <w:lvlJc w:val="left"/>
      <w:pPr>
        <w:ind w:left="5403" w:hanging="168"/>
      </w:pPr>
      <w:rPr/>
    </w:lvl>
    <w:lvl w:ilvl="6">
      <w:start w:val="0"/>
      <w:numFmt w:val="bullet"/>
      <w:lvlText w:val="•"/>
      <w:lvlJc w:val="left"/>
      <w:pPr>
        <w:ind w:left="6383" w:hanging="168"/>
      </w:pPr>
      <w:rPr/>
    </w:lvl>
    <w:lvl w:ilvl="7">
      <w:start w:val="0"/>
      <w:numFmt w:val="bullet"/>
      <w:lvlText w:val="•"/>
      <w:lvlJc w:val="left"/>
      <w:pPr>
        <w:ind w:left="7364" w:hanging="168"/>
      </w:pPr>
      <w:rPr/>
    </w:lvl>
    <w:lvl w:ilvl="8">
      <w:start w:val="0"/>
      <w:numFmt w:val="bullet"/>
      <w:lvlText w:val="•"/>
      <w:lvlJc w:val="left"/>
      <w:pPr>
        <w:ind w:left="8345" w:hanging="168"/>
      </w:pPr>
      <w:rPr/>
    </w:lvl>
  </w:abstractNum>
  <w:abstractNum w:abstractNumId="6">
    <w:lvl w:ilvl="0">
      <w:start w:val="2"/>
      <w:numFmt w:val="upperRoman"/>
      <w:lvlText w:val="%1"/>
      <w:lvlJc w:val="left"/>
      <w:pPr>
        <w:ind w:left="718" w:hanging="219"/>
      </w:pPr>
      <w:rPr>
        <w:rFonts w:ascii="Times New Roman" w:cs="Times New Roman" w:eastAsia="Times New Roman" w:hAnsi="Times New Roman"/>
        <w:sz w:val="24"/>
        <w:szCs w:val="24"/>
      </w:rPr>
    </w:lvl>
    <w:lvl w:ilvl="1">
      <w:start w:val="0"/>
      <w:numFmt w:val="bullet"/>
      <w:lvlText w:val="•"/>
      <w:lvlJc w:val="left"/>
      <w:pPr>
        <w:ind w:left="1678" w:hanging="219"/>
      </w:pPr>
      <w:rPr/>
    </w:lvl>
    <w:lvl w:ilvl="2">
      <w:start w:val="0"/>
      <w:numFmt w:val="bullet"/>
      <w:lvlText w:val="•"/>
      <w:lvlJc w:val="left"/>
      <w:pPr>
        <w:ind w:left="2637" w:hanging="219"/>
      </w:pPr>
      <w:rPr/>
    </w:lvl>
    <w:lvl w:ilvl="3">
      <w:start w:val="0"/>
      <w:numFmt w:val="bullet"/>
      <w:lvlText w:val="•"/>
      <w:lvlJc w:val="left"/>
      <w:pPr>
        <w:ind w:left="3595" w:hanging="219"/>
      </w:pPr>
      <w:rPr/>
    </w:lvl>
    <w:lvl w:ilvl="4">
      <w:start w:val="0"/>
      <w:numFmt w:val="bullet"/>
      <w:lvlText w:val="•"/>
      <w:lvlJc w:val="left"/>
      <w:pPr>
        <w:ind w:left="4554" w:hanging="219"/>
      </w:pPr>
      <w:rPr/>
    </w:lvl>
    <w:lvl w:ilvl="5">
      <w:start w:val="0"/>
      <w:numFmt w:val="bullet"/>
      <w:lvlText w:val="•"/>
      <w:lvlJc w:val="left"/>
      <w:pPr>
        <w:ind w:left="5513" w:hanging="219"/>
      </w:pPr>
      <w:rPr/>
    </w:lvl>
    <w:lvl w:ilvl="6">
      <w:start w:val="0"/>
      <w:numFmt w:val="bullet"/>
      <w:lvlText w:val="•"/>
      <w:lvlJc w:val="left"/>
      <w:pPr>
        <w:ind w:left="6471" w:hanging="219"/>
      </w:pPr>
      <w:rPr/>
    </w:lvl>
    <w:lvl w:ilvl="7">
      <w:start w:val="0"/>
      <w:numFmt w:val="bullet"/>
      <w:lvlText w:val="•"/>
      <w:lvlJc w:val="left"/>
      <w:pPr>
        <w:ind w:left="7430" w:hanging="219"/>
      </w:pPr>
      <w:rPr/>
    </w:lvl>
    <w:lvl w:ilvl="8">
      <w:start w:val="0"/>
      <w:numFmt w:val="bullet"/>
      <w:lvlText w:val="•"/>
      <w:lvlJc w:val="left"/>
      <w:pPr>
        <w:ind w:left="8389" w:hanging="219"/>
      </w:pPr>
      <w:rPr/>
    </w:lvl>
  </w:abstractNum>
  <w:abstractNum w:abstractNumId="7">
    <w:lvl w:ilvl="0">
      <w:start w:val="1"/>
      <w:numFmt w:val="upperRoman"/>
      <w:lvlText w:val="%1"/>
      <w:lvlJc w:val="left"/>
      <w:pPr>
        <w:ind w:left="499" w:hanging="238"/>
      </w:pPr>
      <w:rPr>
        <w:rFonts w:ascii="Times New Roman" w:cs="Times New Roman" w:eastAsia="Times New Roman" w:hAnsi="Times New Roman"/>
        <w:sz w:val="24"/>
        <w:szCs w:val="24"/>
      </w:rPr>
    </w:lvl>
    <w:lvl w:ilvl="1">
      <w:start w:val="0"/>
      <w:numFmt w:val="bullet"/>
      <w:lvlText w:val="•"/>
      <w:lvlJc w:val="left"/>
      <w:pPr>
        <w:ind w:left="1480" w:hanging="238"/>
      </w:pPr>
      <w:rPr/>
    </w:lvl>
    <w:lvl w:ilvl="2">
      <w:start w:val="0"/>
      <w:numFmt w:val="bullet"/>
      <w:lvlText w:val="•"/>
      <w:lvlJc w:val="left"/>
      <w:pPr>
        <w:ind w:left="2461" w:hanging="238"/>
      </w:pPr>
      <w:rPr/>
    </w:lvl>
    <w:lvl w:ilvl="3">
      <w:start w:val="0"/>
      <w:numFmt w:val="bullet"/>
      <w:lvlText w:val="•"/>
      <w:lvlJc w:val="left"/>
      <w:pPr>
        <w:ind w:left="3441" w:hanging="238"/>
      </w:pPr>
      <w:rPr/>
    </w:lvl>
    <w:lvl w:ilvl="4">
      <w:start w:val="0"/>
      <w:numFmt w:val="bullet"/>
      <w:lvlText w:val="•"/>
      <w:lvlJc w:val="left"/>
      <w:pPr>
        <w:ind w:left="4422" w:hanging="238"/>
      </w:pPr>
      <w:rPr/>
    </w:lvl>
    <w:lvl w:ilvl="5">
      <w:start w:val="0"/>
      <w:numFmt w:val="bullet"/>
      <w:lvlText w:val="•"/>
      <w:lvlJc w:val="left"/>
      <w:pPr>
        <w:ind w:left="5403" w:hanging="238"/>
      </w:pPr>
      <w:rPr/>
    </w:lvl>
    <w:lvl w:ilvl="6">
      <w:start w:val="0"/>
      <w:numFmt w:val="bullet"/>
      <w:lvlText w:val="•"/>
      <w:lvlJc w:val="left"/>
      <w:pPr>
        <w:ind w:left="6383" w:hanging="238"/>
      </w:pPr>
      <w:rPr/>
    </w:lvl>
    <w:lvl w:ilvl="7">
      <w:start w:val="0"/>
      <w:numFmt w:val="bullet"/>
      <w:lvlText w:val="•"/>
      <w:lvlJc w:val="left"/>
      <w:pPr>
        <w:ind w:left="7364" w:hanging="238"/>
      </w:pPr>
      <w:rPr/>
    </w:lvl>
    <w:lvl w:ilvl="8">
      <w:start w:val="0"/>
      <w:numFmt w:val="bullet"/>
      <w:lvlText w:val="•"/>
      <w:lvlJc w:val="left"/>
      <w:pPr>
        <w:ind w:left="8345" w:hanging="238"/>
      </w:pPr>
      <w:rPr/>
    </w:lvl>
  </w:abstractNum>
  <w:abstractNum w:abstractNumId="8">
    <w:lvl w:ilvl="0">
      <w:start w:val="1"/>
      <w:numFmt w:val="upperRoman"/>
      <w:lvlText w:val="%1"/>
      <w:lvlJc w:val="left"/>
      <w:pPr>
        <w:ind w:left="499" w:hanging="142"/>
      </w:pPr>
      <w:rPr>
        <w:rFonts w:ascii="Times New Roman" w:cs="Times New Roman" w:eastAsia="Times New Roman" w:hAnsi="Times New Roman"/>
        <w:sz w:val="24"/>
        <w:szCs w:val="24"/>
      </w:rPr>
    </w:lvl>
    <w:lvl w:ilvl="1">
      <w:start w:val="0"/>
      <w:numFmt w:val="bullet"/>
      <w:lvlText w:val="•"/>
      <w:lvlJc w:val="left"/>
      <w:pPr>
        <w:ind w:left="1480" w:hanging="142"/>
      </w:pPr>
      <w:rPr/>
    </w:lvl>
    <w:lvl w:ilvl="2">
      <w:start w:val="0"/>
      <w:numFmt w:val="bullet"/>
      <w:lvlText w:val="•"/>
      <w:lvlJc w:val="left"/>
      <w:pPr>
        <w:ind w:left="2461" w:hanging="142"/>
      </w:pPr>
      <w:rPr/>
    </w:lvl>
    <w:lvl w:ilvl="3">
      <w:start w:val="0"/>
      <w:numFmt w:val="bullet"/>
      <w:lvlText w:val="•"/>
      <w:lvlJc w:val="left"/>
      <w:pPr>
        <w:ind w:left="3441" w:hanging="141.99999999999955"/>
      </w:pPr>
      <w:rPr/>
    </w:lvl>
    <w:lvl w:ilvl="4">
      <w:start w:val="0"/>
      <w:numFmt w:val="bullet"/>
      <w:lvlText w:val="•"/>
      <w:lvlJc w:val="left"/>
      <w:pPr>
        <w:ind w:left="4422" w:hanging="142"/>
      </w:pPr>
      <w:rPr/>
    </w:lvl>
    <w:lvl w:ilvl="5">
      <w:start w:val="0"/>
      <w:numFmt w:val="bullet"/>
      <w:lvlText w:val="•"/>
      <w:lvlJc w:val="left"/>
      <w:pPr>
        <w:ind w:left="5403" w:hanging="142.0000000000009"/>
      </w:pPr>
      <w:rPr/>
    </w:lvl>
    <w:lvl w:ilvl="6">
      <w:start w:val="0"/>
      <w:numFmt w:val="bullet"/>
      <w:lvlText w:val="•"/>
      <w:lvlJc w:val="left"/>
      <w:pPr>
        <w:ind w:left="6383" w:hanging="142.0000000000009"/>
      </w:pPr>
      <w:rPr/>
    </w:lvl>
    <w:lvl w:ilvl="7">
      <w:start w:val="0"/>
      <w:numFmt w:val="bullet"/>
      <w:lvlText w:val="•"/>
      <w:lvlJc w:val="left"/>
      <w:pPr>
        <w:ind w:left="7364" w:hanging="142.0000000000009"/>
      </w:pPr>
      <w:rPr/>
    </w:lvl>
    <w:lvl w:ilvl="8">
      <w:start w:val="0"/>
      <w:numFmt w:val="bullet"/>
      <w:lvlText w:val="•"/>
      <w:lvlJc w:val="left"/>
      <w:pPr>
        <w:ind w:left="8345" w:hanging="142"/>
      </w:pPr>
      <w:rPr/>
    </w:lvl>
  </w:abstractNum>
  <w:abstractNum w:abstractNumId="9">
    <w:lvl w:ilvl="0">
      <w:start w:val="1"/>
      <w:numFmt w:val="upperRoman"/>
      <w:lvlText w:val="%1"/>
      <w:lvlJc w:val="left"/>
      <w:pPr>
        <w:ind w:left="499" w:hanging="178.00000000000006"/>
      </w:pPr>
      <w:rPr>
        <w:rFonts w:ascii="Times New Roman" w:cs="Times New Roman" w:eastAsia="Times New Roman" w:hAnsi="Times New Roman"/>
        <w:sz w:val="24"/>
        <w:szCs w:val="24"/>
      </w:rPr>
    </w:lvl>
    <w:lvl w:ilvl="1">
      <w:start w:val="0"/>
      <w:numFmt w:val="bullet"/>
      <w:lvlText w:val="•"/>
      <w:lvlJc w:val="left"/>
      <w:pPr>
        <w:ind w:left="1480" w:hanging="178"/>
      </w:pPr>
      <w:rPr/>
    </w:lvl>
    <w:lvl w:ilvl="2">
      <w:start w:val="0"/>
      <w:numFmt w:val="bullet"/>
      <w:lvlText w:val="•"/>
      <w:lvlJc w:val="left"/>
      <w:pPr>
        <w:ind w:left="2461" w:hanging="178"/>
      </w:pPr>
      <w:rPr/>
    </w:lvl>
    <w:lvl w:ilvl="3">
      <w:start w:val="0"/>
      <w:numFmt w:val="bullet"/>
      <w:lvlText w:val="•"/>
      <w:lvlJc w:val="left"/>
      <w:pPr>
        <w:ind w:left="3441" w:hanging="178"/>
      </w:pPr>
      <w:rPr/>
    </w:lvl>
    <w:lvl w:ilvl="4">
      <w:start w:val="0"/>
      <w:numFmt w:val="bullet"/>
      <w:lvlText w:val="•"/>
      <w:lvlJc w:val="left"/>
      <w:pPr>
        <w:ind w:left="4422" w:hanging="178"/>
      </w:pPr>
      <w:rPr/>
    </w:lvl>
    <w:lvl w:ilvl="5">
      <w:start w:val="0"/>
      <w:numFmt w:val="bullet"/>
      <w:lvlText w:val="•"/>
      <w:lvlJc w:val="left"/>
      <w:pPr>
        <w:ind w:left="5403" w:hanging="178"/>
      </w:pPr>
      <w:rPr/>
    </w:lvl>
    <w:lvl w:ilvl="6">
      <w:start w:val="0"/>
      <w:numFmt w:val="bullet"/>
      <w:lvlText w:val="•"/>
      <w:lvlJc w:val="left"/>
      <w:pPr>
        <w:ind w:left="6383" w:hanging="178"/>
      </w:pPr>
      <w:rPr/>
    </w:lvl>
    <w:lvl w:ilvl="7">
      <w:start w:val="0"/>
      <w:numFmt w:val="bullet"/>
      <w:lvlText w:val="•"/>
      <w:lvlJc w:val="left"/>
      <w:pPr>
        <w:ind w:left="7364" w:hanging="178"/>
      </w:pPr>
      <w:rPr/>
    </w:lvl>
    <w:lvl w:ilvl="8">
      <w:start w:val="0"/>
      <w:numFmt w:val="bullet"/>
      <w:lvlText w:val="•"/>
      <w:lvlJc w:val="left"/>
      <w:pPr>
        <w:ind w:left="8345" w:hanging="178"/>
      </w:pPr>
      <w:rPr/>
    </w:lvl>
  </w:abstractNum>
  <w:abstractNum w:abstractNumId="10">
    <w:lvl w:ilvl="0">
      <w:start w:val="1"/>
      <w:numFmt w:val="upperRoman"/>
      <w:lvlText w:val="%1"/>
      <w:lvlJc w:val="left"/>
      <w:pPr>
        <w:ind w:left="499" w:hanging="238"/>
      </w:pPr>
      <w:rPr>
        <w:rFonts w:ascii="Times New Roman" w:cs="Times New Roman" w:eastAsia="Times New Roman" w:hAnsi="Times New Roman"/>
        <w:sz w:val="24"/>
        <w:szCs w:val="24"/>
      </w:rPr>
    </w:lvl>
    <w:lvl w:ilvl="1">
      <w:start w:val="0"/>
      <w:numFmt w:val="bullet"/>
      <w:lvlText w:val="•"/>
      <w:lvlJc w:val="left"/>
      <w:pPr>
        <w:ind w:left="1480" w:hanging="238"/>
      </w:pPr>
      <w:rPr/>
    </w:lvl>
    <w:lvl w:ilvl="2">
      <w:start w:val="0"/>
      <w:numFmt w:val="bullet"/>
      <w:lvlText w:val="•"/>
      <w:lvlJc w:val="left"/>
      <w:pPr>
        <w:ind w:left="2461" w:hanging="238"/>
      </w:pPr>
      <w:rPr/>
    </w:lvl>
    <w:lvl w:ilvl="3">
      <w:start w:val="0"/>
      <w:numFmt w:val="bullet"/>
      <w:lvlText w:val="•"/>
      <w:lvlJc w:val="left"/>
      <w:pPr>
        <w:ind w:left="3441" w:hanging="238"/>
      </w:pPr>
      <w:rPr/>
    </w:lvl>
    <w:lvl w:ilvl="4">
      <w:start w:val="0"/>
      <w:numFmt w:val="bullet"/>
      <w:lvlText w:val="•"/>
      <w:lvlJc w:val="left"/>
      <w:pPr>
        <w:ind w:left="4422" w:hanging="238"/>
      </w:pPr>
      <w:rPr/>
    </w:lvl>
    <w:lvl w:ilvl="5">
      <w:start w:val="0"/>
      <w:numFmt w:val="bullet"/>
      <w:lvlText w:val="•"/>
      <w:lvlJc w:val="left"/>
      <w:pPr>
        <w:ind w:left="5403" w:hanging="238"/>
      </w:pPr>
      <w:rPr/>
    </w:lvl>
    <w:lvl w:ilvl="6">
      <w:start w:val="0"/>
      <w:numFmt w:val="bullet"/>
      <w:lvlText w:val="•"/>
      <w:lvlJc w:val="left"/>
      <w:pPr>
        <w:ind w:left="6383" w:hanging="238"/>
      </w:pPr>
      <w:rPr/>
    </w:lvl>
    <w:lvl w:ilvl="7">
      <w:start w:val="0"/>
      <w:numFmt w:val="bullet"/>
      <w:lvlText w:val="•"/>
      <w:lvlJc w:val="left"/>
      <w:pPr>
        <w:ind w:left="7364" w:hanging="238"/>
      </w:pPr>
      <w:rPr/>
    </w:lvl>
    <w:lvl w:ilvl="8">
      <w:start w:val="0"/>
      <w:numFmt w:val="bullet"/>
      <w:lvlText w:val="•"/>
      <w:lvlJc w:val="left"/>
      <w:pPr>
        <w:ind w:left="8345" w:hanging="238"/>
      </w:pPr>
      <w:rPr/>
    </w:lvl>
  </w:abstractNum>
  <w:abstractNum w:abstractNumId="11">
    <w:lvl w:ilvl="0">
      <w:start w:val="1"/>
      <w:numFmt w:val="upperRoman"/>
      <w:lvlText w:val="%1"/>
      <w:lvlJc w:val="left"/>
      <w:pPr>
        <w:ind w:left="499" w:hanging="154"/>
      </w:pPr>
      <w:rPr>
        <w:rFonts w:ascii="Times New Roman" w:cs="Times New Roman" w:eastAsia="Times New Roman" w:hAnsi="Times New Roman"/>
        <w:sz w:val="24"/>
        <w:szCs w:val="24"/>
      </w:rPr>
    </w:lvl>
    <w:lvl w:ilvl="1">
      <w:start w:val="0"/>
      <w:numFmt w:val="bullet"/>
      <w:lvlText w:val="•"/>
      <w:lvlJc w:val="left"/>
      <w:pPr>
        <w:ind w:left="1480" w:hanging="154"/>
      </w:pPr>
      <w:rPr/>
    </w:lvl>
    <w:lvl w:ilvl="2">
      <w:start w:val="0"/>
      <w:numFmt w:val="bullet"/>
      <w:lvlText w:val="•"/>
      <w:lvlJc w:val="left"/>
      <w:pPr>
        <w:ind w:left="2461" w:hanging="154"/>
      </w:pPr>
      <w:rPr/>
    </w:lvl>
    <w:lvl w:ilvl="3">
      <w:start w:val="0"/>
      <w:numFmt w:val="bullet"/>
      <w:lvlText w:val="•"/>
      <w:lvlJc w:val="left"/>
      <w:pPr>
        <w:ind w:left="3441" w:hanging="153.99999999999955"/>
      </w:pPr>
      <w:rPr/>
    </w:lvl>
    <w:lvl w:ilvl="4">
      <w:start w:val="0"/>
      <w:numFmt w:val="bullet"/>
      <w:lvlText w:val="•"/>
      <w:lvlJc w:val="left"/>
      <w:pPr>
        <w:ind w:left="4422" w:hanging="154"/>
      </w:pPr>
      <w:rPr/>
    </w:lvl>
    <w:lvl w:ilvl="5">
      <w:start w:val="0"/>
      <w:numFmt w:val="bullet"/>
      <w:lvlText w:val="•"/>
      <w:lvlJc w:val="left"/>
      <w:pPr>
        <w:ind w:left="5403" w:hanging="154"/>
      </w:pPr>
      <w:rPr/>
    </w:lvl>
    <w:lvl w:ilvl="6">
      <w:start w:val="0"/>
      <w:numFmt w:val="bullet"/>
      <w:lvlText w:val="•"/>
      <w:lvlJc w:val="left"/>
      <w:pPr>
        <w:ind w:left="6383" w:hanging="154"/>
      </w:pPr>
      <w:rPr/>
    </w:lvl>
    <w:lvl w:ilvl="7">
      <w:start w:val="0"/>
      <w:numFmt w:val="bullet"/>
      <w:lvlText w:val="•"/>
      <w:lvlJc w:val="left"/>
      <w:pPr>
        <w:ind w:left="7364" w:hanging="154"/>
      </w:pPr>
      <w:rPr/>
    </w:lvl>
    <w:lvl w:ilvl="8">
      <w:start w:val="0"/>
      <w:numFmt w:val="bullet"/>
      <w:lvlText w:val="•"/>
      <w:lvlJc w:val="left"/>
      <w:pPr>
        <w:ind w:left="8345" w:hanging="154"/>
      </w:pPr>
      <w:rPr/>
    </w:lvl>
  </w:abstractNum>
  <w:abstractNum w:abstractNumId="12">
    <w:lvl w:ilvl="0">
      <w:start w:val="1"/>
      <w:numFmt w:val="upperRoman"/>
      <w:lvlText w:val="%1"/>
      <w:lvlJc w:val="left"/>
      <w:pPr>
        <w:ind w:left="638" w:hanging="140"/>
      </w:pPr>
      <w:rPr>
        <w:rFonts w:ascii="Times New Roman" w:cs="Times New Roman" w:eastAsia="Times New Roman" w:hAnsi="Times New Roman"/>
        <w:b w:val="1"/>
        <w:bCs w:val="1"/>
        <w:sz w:val="24"/>
        <w:szCs w:val="24"/>
      </w:rPr>
    </w:lvl>
    <w:lvl w:ilvl="1">
      <w:start w:val="0"/>
      <w:numFmt w:val="bullet"/>
      <w:lvlText w:val="•"/>
      <w:lvlJc w:val="left"/>
      <w:pPr>
        <w:ind w:left="1606" w:hanging="140"/>
      </w:pPr>
      <w:rPr/>
    </w:lvl>
    <w:lvl w:ilvl="2">
      <w:start w:val="0"/>
      <w:numFmt w:val="bullet"/>
      <w:lvlText w:val="•"/>
      <w:lvlJc w:val="left"/>
      <w:pPr>
        <w:ind w:left="2573" w:hanging="140"/>
      </w:pPr>
      <w:rPr/>
    </w:lvl>
    <w:lvl w:ilvl="3">
      <w:start w:val="0"/>
      <w:numFmt w:val="bullet"/>
      <w:lvlText w:val="•"/>
      <w:lvlJc w:val="left"/>
      <w:pPr>
        <w:ind w:left="3539" w:hanging="140"/>
      </w:pPr>
      <w:rPr/>
    </w:lvl>
    <w:lvl w:ilvl="4">
      <w:start w:val="0"/>
      <w:numFmt w:val="bullet"/>
      <w:lvlText w:val="•"/>
      <w:lvlJc w:val="left"/>
      <w:pPr>
        <w:ind w:left="4506" w:hanging="140"/>
      </w:pPr>
      <w:rPr/>
    </w:lvl>
    <w:lvl w:ilvl="5">
      <w:start w:val="0"/>
      <w:numFmt w:val="bullet"/>
      <w:lvlText w:val="•"/>
      <w:lvlJc w:val="left"/>
      <w:pPr>
        <w:ind w:left="5473" w:hanging="140"/>
      </w:pPr>
      <w:rPr/>
    </w:lvl>
    <w:lvl w:ilvl="6">
      <w:start w:val="0"/>
      <w:numFmt w:val="bullet"/>
      <w:lvlText w:val="•"/>
      <w:lvlJc w:val="left"/>
      <w:pPr>
        <w:ind w:left="6439" w:hanging="140"/>
      </w:pPr>
      <w:rPr/>
    </w:lvl>
    <w:lvl w:ilvl="7">
      <w:start w:val="0"/>
      <w:numFmt w:val="bullet"/>
      <w:lvlText w:val="•"/>
      <w:lvlJc w:val="left"/>
      <w:pPr>
        <w:ind w:left="7406" w:hanging="140"/>
      </w:pPr>
      <w:rPr/>
    </w:lvl>
    <w:lvl w:ilvl="8">
      <w:start w:val="0"/>
      <w:numFmt w:val="bullet"/>
      <w:lvlText w:val="•"/>
      <w:lvlJc w:val="left"/>
      <w:pPr>
        <w:ind w:left="8373" w:hanging="140"/>
      </w:pPr>
      <w:rPr/>
    </w:lvl>
  </w:abstractNum>
  <w:abstractNum w:abstractNumId="13">
    <w:lvl w:ilvl="0">
      <w:start w:val="1"/>
      <w:numFmt w:val="lowerLetter"/>
      <w:lvlText w:val="%1)"/>
      <w:lvlJc w:val="left"/>
      <w:pPr>
        <w:ind w:left="745" w:hanging="246"/>
      </w:pPr>
      <w:rPr>
        <w:rFonts w:ascii="Times New Roman" w:cs="Times New Roman" w:eastAsia="Times New Roman" w:hAnsi="Times New Roman"/>
        <w:b w:val="1"/>
        <w:bCs w:val="1"/>
        <w:sz w:val="24"/>
        <w:szCs w:val="24"/>
      </w:rPr>
    </w:lvl>
    <w:lvl w:ilvl="1">
      <w:start w:val="0"/>
      <w:numFmt w:val="bullet"/>
      <w:lvlText w:val="•"/>
      <w:lvlJc w:val="left"/>
      <w:pPr>
        <w:ind w:left="1696" w:hanging="246"/>
      </w:pPr>
      <w:rPr/>
    </w:lvl>
    <w:lvl w:ilvl="2">
      <w:start w:val="0"/>
      <w:numFmt w:val="bullet"/>
      <w:lvlText w:val="•"/>
      <w:lvlJc w:val="left"/>
      <w:pPr>
        <w:ind w:left="2653" w:hanging="246"/>
      </w:pPr>
      <w:rPr/>
    </w:lvl>
    <w:lvl w:ilvl="3">
      <w:start w:val="0"/>
      <w:numFmt w:val="bullet"/>
      <w:lvlText w:val="•"/>
      <w:lvlJc w:val="left"/>
      <w:pPr>
        <w:ind w:left="3609" w:hanging="246.00000000000045"/>
      </w:pPr>
      <w:rPr/>
    </w:lvl>
    <w:lvl w:ilvl="4">
      <w:start w:val="0"/>
      <w:numFmt w:val="bullet"/>
      <w:lvlText w:val="•"/>
      <w:lvlJc w:val="left"/>
      <w:pPr>
        <w:ind w:left="4566" w:hanging="246"/>
      </w:pPr>
      <w:rPr/>
    </w:lvl>
    <w:lvl w:ilvl="5">
      <w:start w:val="0"/>
      <w:numFmt w:val="bullet"/>
      <w:lvlText w:val="•"/>
      <w:lvlJc w:val="left"/>
      <w:pPr>
        <w:ind w:left="5523" w:hanging="246.0000000000009"/>
      </w:pPr>
      <w:rPr/>
    </w:lvl>
    <w:lvl w:ilvl="6">
      <w:start w:val="0"/>
      <w:numFmt w:val="bullet"/>
      <w:lvlText w:val="•"/>
      <w:lvlJc w:val="left"/>
      <w:pPr>
        <w:ind w:left="6479" w:hanging="246"/>
      </w:pPr>
      <w:rPr/>
    </w:lvl>
    <w:lvl w:ilvl="7">
      <w:start w:val="0"/>
      <w:numFmt w:val="bullet"/>
      <w:lvlText w:val="•"/>
      <w:lvlJc w:val="left"/>
      <w:pPr>
        <w:ind w:left="7436" w:hanging="246"/>
      </w:pPr>
      <w:rPr/>
    </w:lvl>
    <w:lvl w:ilvl="8">
      <w:start w:val="0"/>
      <w:numFmt w:val="bullet"/>
      <w:lvlText w:val="•"/>
      <w:lvlJc w:val="left"/>
      <w:pPr>
        <w:ind w:left="8393" w:hanging="246.0000000000009"/>
      </w:pPr>
      <w:rPr/>
    </w:lvl>
  </w:abstractNum>
  <w:abstractNum w:abstractNumId="14">
    <w:lvl w:ilvl="0">
      <w:start w:val="8"/>
      <w:numFmt w:val="decimal"/>
      <w:lvlText w:val="%1."/>
      <w:lvlJc w:val="left"/>
      <w:pPr>
        <w:ind w:left="739" w:hanging="239.99999999999994"/>
      </w:pPr>
      <w:rPr>
        <w:rFonts w:ascii="Times New Roman" w:cs="Times New Roman" w:eastAsia="Times New Roman" w:hAnsi="Times New Roman"/>
        <w:b w:val="1"/>
        <w:bCs w:val="1"/>
        <w:sz w:val="24"/>
        <w:szCs w:val="24"/>
      </w:rPr>
    </w:lvl>
    <w:lvl w:ilvl="1">
      <w:start w:val="1"/>
      <w:numFmt w:val="decimal"/>
      <w:lvlText w:val="%1.%2"/>
      <w:lvlJc w:val="left"/>
      <w:pPr>
        <w:ind w:left="499" w:hanging="408"/>
      </w:pPr>
      <w:rPr>
        <w:rFonts w:ascii="Times New Roman" w:cs="Times New Roman" w:eastAsia="Times New Roman" w:hAnsi="Times New Roman"/>
        <w:b w:val="1"/>
        <w:bCs w:val="1"/>
        <w:sz w:val="24"/>
        <w:szCs w:val="24"/>
      </w:rPr>
    </w:lvl>
    <w:lvl w:ilvl="2">
      <w:start w:val="1"/>
      <w:numFmt w:val="decimal"/>
      <w:lvlText w:val="%1.%2.%3"/>
      <w:lvlJc w:val="left"/>
      <w:pPr>
        <w:ind w:left="499" w:hanging="540"/>
      </w:pPr>
      <w:rPr>
        <w:rFonts w:ascii="Times New Roman" w:cs="Times New Roman" w:eastAsia="Times New Roman" w:hAnsi="Times New Roman"/>
        <w:b w:val="1"/>
        <w:bCs w:val="1"/>
        <w:sz w:val="24"/>
        <w:szCs w:val="24"/>
      </w:rPr>
    </w:lvl>
    <w:lvl w:ilvl="3">
      <w:start w:val="0"/>
      <w:numFmt w:val="bullet"/>
      <w:lvlText w:val="•"/>
      <w:lvlJc w:val="left"/>
      <w:pPr>
        <w:ind w:left="1000" w:hanging="540"/>
      </w:pPr>
      <w:rPr/>
    </w:lvl>
    <w:lvl w:ilvl="4">
      <w:start w:val="0"/>
      <w:numFmt w:val="bullet"/>
      <w:lvlText w:val="•"/>
      <w:lvlJc w:val="left"/>
      <w:pPr>
        <w:ind w:left="2329" w:hanging="540"/>
      </w:pPr>
      <w:rPr/>
    </w:lvl>
    <w:lvl w:ilvl="5">
      <w:start w:val="0"/>
      <w:numFmt w:val="bullet"/>
      <w:lvlText w:val="•"/>
      <w:lvlJc w:val="left"/>
      <w:pPr>
        <w:ind w:left="3658" w:hanging="540"/>
      </w:pPr>
      <w:rPr/>
    </w:lvl>
    <w:lvl w:ilvl="6">
      <w:start w:val="0"/>
      <w:numFmt w:val="bullet"/>
      <w:lvlText w:val="•"/>
      <w:lvlJc w:val="left"/>
      <w:pPr>
        <w:ind w:left="4988" w:hanging="540"/>
      </w:pPr>
      <w:rPr/>
    </w:lvl>
    <w:lvl w:ilvl="7">
      <w:start w:val="0"/>
      <w:numFmt w:val="bullet"/>
      <w:lvlText w:val="•"/>
      <w:lvlJc w:val="left"/>
      <w:pPr>
        <w:ind w:left="6317" w:hanging="540"/>
      </w:pPr>
      <w:rPr/>
    </w:lvl>
    <w:lvl w:ilvl="8">
      <w:start w:val="0"/>
      <w:numFmt w:val="bullet"/>
      <w:lvlText w:val="•"/>
      <w:lvlJc w:val="left"/>
      <w:pPr>
        <w:ind w:left="7647" w:hanging="54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ind w:left="670" w:hanging="241"/>
    </w:pPr>
    <w:rPr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before="86" w:lineRule="auto"/>
      <w:ind w:left="670" w:right="823"/>
      <w:jc w:val="center"/>
    </w:pPr>
    <w:rPr>
      <w:b w:val="1"/>
      <w:bCs w:val="1"/>
      <w:sz w:val="32"/>
      <w:szCs w:val="3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Forte">
    <w:name w:val="Strong"/>
    <w:basedOn w:val="Fontepargpadro"/>
    <w:uiPriority w:val="22"/>
    <w:qFormat w:val="1"/>
    <w:rPr>
      <w:b w:val="1"/>
      <w:bCs w:val="1"/>
    </w:rPr>
  </w:style>
  <w:style w:type="character" w:styleId="Refdecomentrio">
    <w:name w:val="annotation reference"/>
    <w:basedOn w:val="Fontepargpadro"/>
    <w:uiPriority w:val="99"/>
    <w:semiHidden w:val="1"/>
    <w:unhideWhenUsed w:val="1"/>
    <w:qFormat w:val="1"/>
    <w:rPr>
      <w:sz w:val="16"/>
      <w:szCs w:val="16"/>
    </w:rPr>
  </w:style>
  <w:style w:type="character" w:styleId="HiperlinkVisitado">
    <w:name w:val="FollowedHyperlink"/>
    <w:basedOn w:val="Fontepargpadro"/>
    <w:uiPriority w:val="99"/>
    <w:semiHidden w:val="1"/>
    <w:unhideWhenUsed w:val="1"/>
    <w:qFormat w:val="1"/>
    <w:rPr>
      <w:color w:val="800080" w:themeColor="followedHyperlink"/>
      <w:u w:val="single"/>
    </w:rPr>
  </w:style>
  <w:style w:type="character" w:styleId="Hyperlink">
    <w:name w:val="Hyperlink"/>
    <w:basedOn w:val="Fontepargpadro"/>
    <w:uiPriority w:val="99"/>
    <w:unhideWhenUsed w:val="1"/>
    <w:qFormat w:val="1"/>
    <w:rPr>
      <w:color w:val="0000ff" w:themeColor="hyperlink"/>
      <w:u w:val="single"/>
    </w:rPr>
  </w:style>
  <w:style w:type="paragraph" w:styleId="Corpodetexto">
    <w:name w:val="Body Text"/>
    <w:basedOn w:val="Normal"/>
    <w:link w:val="CorpodetextoChar"/>
    <w:uiPriority w:val="1"/>
    <w:qFormat w:val="1"/>
    <w:rPr>
      <w:sz w:val="24"/>
      <w:szCs w:val="24"/>
    </w:rPr>
  </w:style>
  <w:style w:type="paragraph" w:styleId="Textodecomentrio">
    <w:name w:val="annotation text"/>
    <w:basedOn w:val="Normal"/>
    <w:link w:val="TextodecomentrioChar"/>
    <w:uiPriority w:val="99"/>
    <w:semiHidden w:val="1"/>
    <w:unhideWhenUsed w:val="1"/>
    <w:qFormat w:val="1"/>
    <w:rPr>
      <w:sz w:val="20"/>
      <w:szCs w:val="20"/>
    </w:rPr>
  </w:style>
  <w:style w:type="paragraph" w:styleId="NormalWeb">
    <w:name w:val="Normal (Web)"/>
    <w:uiPriority w:val="99"/>
    <w:semiHidden w:val="1"/>
    <w:unhideWhenUsed w:val="1"/>
    <w:qFormat w:val="1"/>
    <w:pPr>
      <w:spacing w:afterAutospacing="1" w:beforeAutospacing="1"/>
    </w:pPr>
    <w:rPr>
      <w:rFonts w:ascii="Times New Roman" w:cs="Times New Roman" w:eastAsia="SimSun" w:hAnsi="Times New Roman"/>
      <w:szCs w:val="24"/>
      <w:lang w:eastAsia="zh-CN" w:val="en-US"/>
    </w:rPr>
  </w:style>
  <w:style w:type="paragraph" w:styleId="Cabealho">
    <w:name w:val="header"/>
    <w:basedOn w:val="Normal"/>
    <w:link w:val="CabealhoChar"/>
    <w:uiPriority w:val="99"/>
    <w:unhideWhenUsed w:val="1"/>
    <w:qFormat w:val="1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 w:val="1"/>
    <w:unhideWhenUsed w:val="1"/>
    <w:qFormat w:val="1"/>
    <w:rPr>
      <w:b w:val="1"/>
      <w:bCs w:val="1"/>
    </w:rPr>
  </w:style>
  <w:style w:type="paragraph" w:styleId="Rodap">
    <w:name w:val="footer"/>
    <w:basedOn w:val="Normal"/>
    <w:link w:val="RodapChar"/>
    <w:uiPriority w:val="99"/>
    <w:unhideWhenUsed w:val="1"/>
    <w:qFormat w:val="1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uiPriority w:val="99"/>
    <w:semiHidden w:val="1"/>
    <w:unhideWhenUsed w:val="1"/>
    <w:qFormat w:val="1"/>
    <w:rPr>
      <w:rFonts w:ascii="Segoe UI" w:cs="Segoe UI" w:hAnsi="Segoe UI"/>
      <w:sz w:val="18"/>
      <w:szCs w:val="18"/>
    </w:rPr>
  </w:style>
  <w:style w:type="table" w:styleId="Tabelacomgrade">
    <w:name w:val="Table Grid"/>
    <w:basedOn w:val="Tabelanormal"/>
    <w:uiPriority w:val="39"/>
    <w:qFormat w:val="1"/>
    <w:rPr>
      <w:kern w:val="2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Normal" w:customStyle="1">
    <w:name w:val="Table Normal"/>
    <w:uiPriority w:val="2"/>
    <w:semiHidden w:val="1"/>
    <w:unhideWhenUsed w:val="1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basedOn w:val="Normal"/>
    <w:uiPriority w:val="34"/>
    <w:qFormat w:val="1"/>
    <w:pPr>
      <w:ind w:left="398"/>
      <w:jc w:val="both"/>
    </w:pPr>
  </w:style>
  <w:style w:type="paragraph" w:styleId="TableParagraph" w:customStyle="1">
    <w:name w:val="Table Paragraph"/>
    <w:basedOn w:val="Normal"/>
    <w:uiPriority w:val="1"/>
    <w:qFormat w:val="1"/>
  </w:style>
  <w:style w:type="character" w:styleId="CabealhoChar" w:customStyle="1">
    <w:name w:val="Cabeçalho Char"/>
    <w:basedOn w:val="Fontepargpadro"/>
    <w:link w:val="Cabealho"/>
    <w:uiPriority w:val="99"/>
    <w:qFormat w:val="1"/>
    <w:rPr>
      <w:rFonts w:ascii="Times New Roman" w:cs="Times New Roman" w:eastAsia="Times New Roman" w:hAnsi="Times New Roman"/>
      <w:lang w:val="pt-PT"/>
    </w:rPr>
  </w:style>
  <w:style w:type="character" w:styleId="RodapChar" w:customStyle="1">
    <w:name w:val="Rodapé Char"/>
    <w:basedOn w:val="Fontepargpadro"/>
    <w:link w:val="Rodap"/>
    <w:uiPriority w:val="99"/>
    <w:qFormat w:val="1"/>
    <w:rPr>
      <w:rFonts w:ascii="Times New Roman" w:cs="Times New Roman" w:eastAsia="Times New Roman" w:hAnsi="Times New Roman"/>
      <w:lang w:val="pt-PT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qFormat w:val="1"/>
    <w:rPr>
      <w:rFonts w:ascii="Times New Roman" w:cs="Times New Roman" w:eastAsia="Times New Roman" w:hAnsi="Times New Roman"/>
      <w:sz w:val="20"/>
      <w:szCs w:val="20"/>
      <w:lang w:val="pt-PT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 w:val="1"/>
    <w:qFormat w:val="1"/>
    <w:rPr>
      <w:rFonts w:ascii="Times New Roman" w:cs="Times New Roman" w:eastAsia="Times New Roman" w:hAnsi="Times New Roman"/>
      <w:b w:val="1"/>
      <w:bCs w:val="1"/>
      <w:sz w:val="20"/>
      <w:szCs w:val="20"/>
      <w:lang w:val="pt-PT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qFormat w:val="1"/>
    <w:rPr>
      <w:rFonts w:ascii="Segoe UI" w:cs="Segoe UI" w:eastAsia="Times New Roman" w:hAnsi="Segoe UI"/>
      <w:sz w:val="18"/>
      <w:szCs w:val="18"/>
      <w:lang w:val="pt-PT"/>
    </w:rPr>
  </w:style>
  <w:style w:type="paragraph" w:styleId="Default" w:customStyle="1">
    <w:name w:val="Default"/>
    <w:qFormat w:val="1"/>
    <w:pPr>
      <w:autoSpaceDE w:val="0"/>
      <w:autoSpaceDN w:val="0"/>
      <w:adjustRightInd w:val="0"/>
    </w:pPr>
    <w:rPr>
      <w:rFonts w:ascii="Calibri" w:cs="Calibri" w:hAnsi="Calibri"/>
      <w:color w:val="000000"/>
      <w:sz w:val="24"/>
      <w:szCs w:val="24"/>
      <w:lang w:eastAsia="en-US"/>
    </w:rPr>
  </w:style>
  <w:style w:type="table" w:styleId="TableNormal1" w:customStyle="1">
    <w:name w:val="Table Normal1"/>
    <w:uiPriority w:val="2"/>
    <w:semiHidden w:val="1"/>
    <w:unhideWhenUsed w:val="1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1Char" w:customStyle="1">
    <w:name w:val="Título 1 Char"/>
    <w:basedOn w:val="Fontepargpadro"/>
    <w:link w:val="Ttulo1"/>
    <w:uiPriority w:val="1"/>
    <w:qFormat w:val="1"/>
    <w:rPr>
      <w:rFonts w:ascii="Times New Roman" w:cs="Times New Roman" w:eastAsia="Times New Roman" w:hAnsi="Times New Roman"/>
      <w:b w:val="1"/>
      <w:bCs w:val="1"/>
      <w:sz w:val="24"/>
      <w:szCs w:val="24"/>
      <w:lang w:val="pt-PT"/>
    </w:rPr>
  </w:style>
  <w:style w:type="character" w:styleId="CorpodetextoChar" w:customStyle="1">
    <w:name w:val="Corpo de texto Char"/>
    <w:basedOn w:val="Fontepargpadro"/>
    <w:link w:val="Corpodetexto"/>
    <w:uiPriority w:val="1"/>
    <w:qFormat w:val="1"/>
    <w:rPr>
      <w:rFonts w:ascii="Times New Roman" w:cs="Times New Roman" w:eastAsia="Times New Roman" w:hAnsi="Times New Roman"/>
      <w:sz w:val="24"/>
      <w:szCs w:val="24"/>
      <w:lang w:val="pt-PT"/>
    </w:rPr>
  </w:style>
  <w:style w:type="character" w:styleId="TtuloChar" w:customStyle="1">
    <w:name w:val="Título Char"/>
    <w:basedOn w:val="Fontepargpadro"/>
    <w:link w:val="Ttulo"/>
    <w:uiPriority w:val="1"/>
    <w:qFormat w:val="1"/>
    <w:rPr>
      <w:rFonts w:ascii="Times New Roman" w:cs="Times New Roman" w:eastAsia="Times New Roman" w:hAnsi="Times New Roman"/>
      <w:b w:val="1"/>
      <w:bCs w:val="1"/>
      <w:sz w:val="32"/>
      <w:szCs w:val="32"/>
      <w:lang w:val="pt-PT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textocentralizadomaiusculas" w:customStyle="1">
    <w:name w:val="texto_centralizado_maiusculas"/>
    <w:basedOn w:val="Normal"/>
    <w:qFormat w:val="1"/>
    <w:pPr>
      <w:spacing w:after="100" w:afterAutospacing="1" w:before="100" w:beforeAutospacing="1"/>
    </w:pPr>
    <w:rPr>
      <w:sz w:val="24"/>
      <w:szCs w:val="24"/>
      <w:lang w:eastAsia="pt-BR"/>
    </w:rPr>
  </w:style>
  <w:style w:type="paragraph" w:styleId="textocentralizado" w:customStyle="1">
    <w:name w:val="texto_centralizado"/>
    <w:basedOn w:val="Normal"/>
    <w:qFormat w:val="1"/>
    <w:pPr>
      <w:spacing w:after="100" w:afterAutospacing="1" w:before="100" w:beforeAutospacing="1"/>
    </w:pPr>
    <w:rPr>
      <w:sz w:val="24"/>
      <w:szCs w:val="24"/>
      <w:lang w:eastAsia="pt-BR"/>
    </w:rPr>
  </w:style>
  <w:style w:type="paragraph" w:styleId="textojustificado" w:customStyle="1">
    <w:name w:val="texto_justificado"/>
    <w:basedOn w:val="Normal"/>
    <w:qFormat w:val="1"/>
    <w:pPr>
      <w:spacing w:after="100" w:afterAutospacing="1" w:before="100" w:beforeAutospacing="1"/>
    </w:pPr>
    <w:rPr>
      <w:sz w:val="24"/>
      <w:szCs w:val="24"/>
      <w:lang w:eastAsia="pt-BR"/>
    </w:rPr>
  </w:style>
  <w:style w:type="paragraph" w:styleId="msonormal0" w:customStyle="1">
    <w:name w:val="msonormal"/>
    <w:basedOn w:val="Normal"/>
    <w:qFormat w:val="1"/>
    <w:pPr>
      <w:widowControl w:val="1"/>
      <w:autoSpaceDE w:val="1"/>
      <w:autoSpaceDN w:val="1"/>
      <w:spacing w:after="100" w:afterAutospacing="1" w:before="100" w:beforeAutospacing="1"/>
    </w:pPr>
    <w:rPr>
      <w:sz w:val="24"/>
      <w:szCs w:val="24"/>
      <w:lang w:eastAsia="pt-BR" w:val="pt-BR"/>
    </w:rPr>
  </w:style>
  <w:style w:type="paragraph" w:styleId="paragraph" w:customStyle="1">
    <w:name w:val="paragraph"/>
    <w:basedOn w:val="Normal"/>
    <w:qFormat w:val="1"/>
    <w:pPr>
      <w:widowControl w:val="1"/>
      <w:autoSpaceDE w:val="1"/>
      <w:autoSpaceDN w:val="1"/>
      <w:spacing w:after="100" w:afterAutospacing="1" w:before="100" w:beforeAutospacing="1"/>
    </w:pPr>
    <w:rPr>
      <w:sz w:val="24"/>
      <w:szCs w:val="24"/>
      <w:lang w:eastAsia="pt-BR" w:val="pt-BR"/>
    </w:rPr>
  </w:style>
  <w:style w:type="character" w:styleId="normaltextrun" w:customStyle="1">
    <w:name w:val="normaltextrun"/>
    <w:basedOn w:val="Fontepargpadro"/>
    <w:qFormat w:val="1"/>
  </w:style>
  <w:style w:type="character" w:styleId="eop" w:customStyle="1">
    <w:name w:val="eop"/>
    <w:basedOn w:val="Fontepargpadro"/>
    <w:qFormat w:val="1"/>
  </w:style>
  <w:style w:type="character" w:styleId="MenoPendente2" w:customStyle="1">
    <w:name w:val="Menção Pendente2"/>
    <w:basedOn w:val="Fontepargpadro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UnresolvedMention" w:customStyle="1">
    <w:name w:val="Unresolved Mention"/>
    <w:basedOn w:val="Fontepargpadro"/>
    <w:uiPriority w:val="99"/>
    <w:semiHidden w:val="1"/>
    <w:unhideWhenUsed w:val="1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3.jp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+FwS3ikzhwAKXNLQXBNcRI5QcIQ==">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2026-02-10T18:34:00Z</dcterms:created>
  <dc:creator>JACIRA BARBOZA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2024-09-20T00:00:00Z</vt:filetime>
  </property>
  <property fmtid="{D5CDD505-2E9C-101B-9397-08002B2CF9AE}" pid="5" name="KSOProductBuildVer">
    <vt:lpwstr>1046-12.2.0.18911</vt:lpwstr>
  </property>
  <property fmtid="{D5CDD505-2E9C-101B-9397-08002B2CF9AE}" pid="6" name="ICV">
    <vt:lpwstr>431108910DDD4FF086046DBDA5FB814B_12</vt:lpwstr>
  </property>
</Properties>
</file>