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spacing w:line="480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ind w:left="2950" w:right="551" w:firstLine="0"/>
        <w:jc w:val="both"/>
        <w:rPr/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TERMO DE CONCESSÃO DA BOLSA DE DIFUSÃO DO ARTESANATO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2950" w:right="551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TERMO DE CONCESSÃO DA BOLSA DE DIFUSÃO DO ARTESANATO TENDO POR OBJETO A CONCESSÃO DE APOIO FINANCEIRO A AÇÕES CULTURAIS CONTEMPLADAS PELO EDITAL Nº 002/2026, NOS TERMOS DA LEI Nº 14.399/2022 (PNAB), DA LEI Nº 14.903/2024 (MARCO REGULATÓRIO DO FOMENTO À CULTURA), DO DECRETO Nº 11.740/2023 (DECRETO PNAB) E DO DECRETO Nº 11.453/2023 (DECRETO DE FOMENTO).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numPr>
          <w:ilvl w:val="0"/>
          <w:numId w:val="1"/>
        </w:numPr>
        <w:tabs>
          <w:tab w:val="left" w:leader="none" w:pos="740"/>
        </w:tabs>
        <w:spacing w:before="90" w:lineRule="auto"/>
        <w:ind w:left="559" w:hanging="133.00000000000006"/>
        <w:rPr/>
      </w:pPr>
      <w:r w:rsidDel="00000000" w:rsidR="00000000" w:rsidRPr="00000000">
        <w:rPr>
          <w:rtl w:val="0"/>
        </w:rPr>
        <w:t xml:space="preserve">PARTES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499" w:right="5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Prefeitura Municipal de Saquarema, por meio da Secretaria Municipal de Educação, Cultura, Inclusão, Ciência e Tecnologia – Subsecretaria de Cultura, neste ato representada pelo(a) servidor(a)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ora na condição de Gestor Cultural, matrícula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indicado para a função pela Subsecretaria Municipal de Cultura, e o(a)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Agente Cultural selecionado, portador(a) da carteira de identidade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1" w:line="276" w:lineRule="auto"/>
        <w:ind w:left="499" w:right="552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expedida pelo</w:t>
      </w:r>
      <w:r w:rsidDel="00000000" w:rsidR="00000000" w:rsidRPr="00000000">
        <w:rPr>
          <w:sz w:val="24"/>
          <w:szCs w:val="24"/>
          <w:u w:val="single"/>
          <w:rtl w:val="0"/>
        </w:rPr>
        <w:tab/>
        <w:t xml:space="preserve">_________________</w:t>
      </w:r>
      <w:r w:rsidDel="00000000" w:rsidR="00000000" w:rsidRPr="00000000">
        <w:rPr>
          <w:sz w:val="24"/>
          <w:szCs w:val="24"/>
          <w:rtl w:val="0"/>
        </w:rPr>
        <w:t xml:space="preserve">, inscrito(a) no CPF nº</w:t>
      </w:r>
      <w:r w:rsidDel="00000000" w:rsidR="00000000" w:rsidRPr="00000000">
        <w:rPr>
          <w:sz w:val="24"/>
          <w:szCs w:val="24"/>
          <w:u w:val="single"/>
          <w:rtl w:val="0"/>
        </w:rPr>
        <w:tab/>
        <w:tab/>
        <w:tab/>
        <w:tab/>
      </w:r>
      <w:r w:rsidDel="00000000" w:rsidR="00000000" w:rsidRPr="00000000">
        <w:rPr>
          <w:sz w:val="24"/>
          <w:szCs w:val="24"/>
          <w:rtl w:val="0"/>
        </w:rPr>
        <w:t xml:space="preserve">,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after="0" w:before="1" w:line="276" w:lineRule="auto"/>
        <w:ind w:left="499" w:right="5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residente  e domiciliado(a) na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(ou dados da pessoa jurídica e do seu responsável legal), CEP: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telefone de contato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after="0" w:before="1" w:line="276" w:lineRule="auto"/>
        <w:ind w:left="499" w:right="5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   e-mail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resolvem firmar o presente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CONCESSÃO DE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 acordo com as seguintes condições: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numPr>
          <w:ilvl w:val="0"/>
          <w:numId w:val="1"/>
        </w:numPr>
        <w:tabs>
          <w:tab w:val="left" w:leader="none" w:pos="740"/>
        </w:tabs>
        <w:ind w:left="559" w:hanging="133.00000000000006"/>
        <w:rPr/>
      </w:pPr>
      <w:r w:rsidDel="00000000" w:rsidR="00000000" w:rsidRPr="00000000">
        <w:rPr>
          <w:rtl w:val="0"/>
        </w:rPr>
        <w:t xml:space="preserve">PROCEDIMENTO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9"/>
        </w:tabs>
        <w:spacing w:after="0" w:before="0" w:line="276" w:lineRule="auto"/>
        <w:ind w:left="499" w:right="554" w:hanging="4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Termo de Concessão de Bolsa de Difusão do Artesanato é instrumento da modalidade de fomento à execução de ações culturais, celebrado com agente cultural selecionado nos termos da LEI Nº 14.399/2022 (PNAB), da LEI Nº 14.903/2024 (Marco regulatório do fomento à cultura), do DECRETO Nº 11.740/2023 (DECRETO PNAB) e do DECRETO Nº 11.453/2023 (DECRETO DE FOMENTO).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numPr>
          <w:ilvl w:val="0"/>
          <w:numId w:val="1"/>
        </w:numPr>
        <w:tabs>
          <w:tab w:val="left" w:leader="none" w:pos="740"/>
        </w:tabs>
        <w:ind w:left="559" w:hanging="133.00000000000006"/>
        <w:rPr/>
      </w:pPr>
      <w:r w:rsidDel="00000000" w:rsidR="00000000" w:rsidRPr="00000000">
        <w:rPr>
          <w:rtl w:val="0"/>
        </w:rPr>
        <w:t xml:space="preserve">OBJETO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867"/>
          <w:tab w:val="left" w:leader="none" w:pos="9692"/>
        </w:tabs>
        <w:spacing w:after="0" w:before="0" w:line="276" w:lineRule="auto"/>
        <w:ind w:left="499" w:right="5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3.1. Este Termo de Concessão de Bolsa de Difusão do Artesanato tem por objeto a concessão de fomento, por meio de apoio  financeiro,   ao   projeto   cultural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contemplado em conformidade ao Edital suprarreferido e de acordo com o Processo Administrativo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numPr>
          <w:ilvl w:val="0"/>
          <w:numId w:val="1"/>
        </w:numPr>
        <w:tabs>
          <w:tab w:val="left" w:leader="none" w:pos="740"/>
        </w:tabs>
        <w:spacing w:before="1" w:lineRule="auto"/>
        <w:ind w:left="559" w:hanging="133.00000000000006"/>
        <w:rPr/>
      </w:pPr>
      <w:r w:rsidDel="00000000" w:rsidR="00000000" w:rsidRPr="00000000">
        <w:rPr>
          <w:rtl w:val="0"/>
        </w:rPr>
        <w:t xml:space="preserve">RECURSOS FINANCEIROS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0"/>
        </w:tabs>
        <w:spacing w:after="0" w:before="0" w:line="240" w:lineRule="auto"/>
        <w:ind w:left="919" w:right="0" w:hanging="42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recursos financeiros para a execução do presente termo totalizam o montante de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40" w:lineRule="auto"/>
        <w:ind w:left="49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R$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76" w:lineRule="auto"/>
        <w:ind w:left="499" w:right="-29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Serão transferidos, em desembolso único, à conta do(a) AGENTE CULTURAL, especialmente aberta no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Agência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Conta Corrente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 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para recebimento e movimentação.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numPr>
          <w:ilvl w:val="0"/>
          <w:numId w:val="1"/>
        </w:numPr>
        <w:tabs>
          <w:tab w:val="left" w:leader="none" w:pos="740"/>
        </w:tabs>
        <w:ind w:left="559" w:hanging="133.00000000000006"/>
        <w:rPr/>
      </w:pPr>
      <w:r w:rsidDel="00000000" w:rsidR="00000000" w:rsidRPr="00000000">
        <w:rPr>
          <w:rtl w:val="0"/>
        </w:rPr>
        <w:t xml:space="preserve">APLICAÇÃO DOS RECURSOS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0"/>
        </w:tabs>
        <w:spacing w:after="0" w:before="0" w:line="276" w:lineRule="auto"/>
        <w:ind w:left="499" w:right="55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rendimentos de ativos financeiros poderão ser aplicados para o alcance do objeto, sem a necessidade de autorização prévia.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0"/>
        </w:tabs>
        <w:spacing w:after="0" w:before="0" w:line="276" w:lineRule="auto"/>
        <w:ind w:left="499" w:right="55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0" w:lineRule="auto"/>
        <w:ind w:left="437" w:hanging="12.000000000000028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6. RECURSOS FINANCEIROS </w:t>
      </w:r>
    </w:p>
    <w:p w:rsidR="00000000" w:rsidDel="00000000" w:rsidP="00000000" w:rsidRDefault="00000000" w:rsidRPr="00000000" w14:paraId="00000023">
      <w:pPr>
        <w:spacing w:after="100" w:lineRule="auto"/>
        <w:ind w:left="438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6.1</w:t>
      </w:r>
      <w:r w:rsidDel="00000000" w:rsidR="00000000" w:rsidRPr="00000000">
        <w:rPr>
          <w:sz w:val="24"/>
          <w:szCs w:val="24"/>
          <w:rtl w:val="0"/>
        </w:rPr>
        <w:t xml:space="preserve">. Os recursos financeiros para a execução do presente termo totalizam o montante de R$_____________________(___________________________________________________reais).</w:t>
      </w:r>
    </w:p>
    <w:p w:rsidR="00000000" w:rsidDel="00000000" w:rsidP="00000000" w:rsidRDefault="00000000" w:rsidRPr="00000000" w14:paraId="00000024">
      <w:pPr>
        <w:spacing w:after="100" w:lineRule="auto"/>
        <w:ind w:left="438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6.2.</w:t>
      </w:r>
      <w:r w:rsidDel="00000000" w:rsidR="00000000" w:rsidRPr="00000000">
        <w:rPr>
          <w:sz w:val="24"/>
          <w:szCs w:val="24"/>
          <w:rtl w:val="0"/>
        </w:rPr>
        <w:t xml:space="preserve"> Serão transferidos à conta do(a) AGENTE CULTURAL, especialmente aberta no BANCO:_________________________, Agência________, Conta Corrente nº ________________, para recebimento e movimentação.</w:t>
      </w:r>
    </w:p>
    <w:p w:rsidR="00000000" w:rsidDel="00000000" w:rsidP="00000000" w:rsidRDefault="00000000" w:rsidRPr="00000000" w14:paraId="00000025">
      <w:pPr>
        <w:spacing w:after="100" w:lineRule="auto"/>
        <w:ind w:left="438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6.3</w:t>
      </w:r>
      <w:r w:rsidDel="00000000" w:rsidR="00000000" w:rsidRPr="00000000">
        <w:rPr>
          <w:sz w:val="24"/>
          <w:szCs w:val="24"/>
          <w:rtl w:val="0"/>
        </w:rPr>
        <w:t xml:space="preserve"> Os rendimentos de ativos financeiros poderão ser aplicados para o alcance do objeto, sem a necessidade de autorização prévia.</w:t>
      </w:r>
    </w:p>
    <w:p w:rsidR="00000000" w:rsidDel="00000000" w:rsidP="00000000" w:rsidRDefault="00000000" w:rsidRPr="00000000" w14:paraId="00000026">
      <w:pPr>
        <w:spacing w:after="100" w:lineRule="auto"/>
        <w:ind w:left="43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tabs>
          <w:tab w:val="left" w:leader="none" w:pos="740"/>
        </w:tabs>
        <w:ind w:left="426" w:firstLine="0"/>
        <w:rPr/>
      </w:pPr>
      <w:r w:rsidDel="00000000" w:rsidR="00000000" w:rsidRPr="00000000">
        <w:rPr>
          <w:rtl w:val="0"/>
        </w:rPr>
        <w:t xml:space="preserve">7. OBRIGAÇÕES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1"/>
          <w:tab w:val="left" w:leader="none" w:pos="1562"/>
          <w:tab w:val="left" w:leader="none" w:pos="2799"/>
          <w:tab w:val="left" w:leader="none" w:pos="3226"/>
          <w:tab w:val="left" w:leader="none" w:pos="4905"/>
          <w:tab w:val="left" w:leader="none" w:pos="6960"/>
          <w:tab w:val="left" w:leader="none" w:pos="8556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São</w:t>
        <w:tab/>
        <w:t xml:space="preserve">obrigações</w:t>
        <w:tab/>
        <w:t xml:space="preserve">da</w:t>
        <w:tab/>
        <w:t xml:space="preserve">SECRETARIA</w:t>
        <w:tab/>
        <w:t xml:space="preserve">MUNICIPAL   DE</w:t>
        <w:tab/>
        <w:t xml:space="preserve">EDUCAÇÃO, CULTURA, INCLUSÃO, CIÊNCIA E TECNOLOGIA – SUBSECRETARIA DE CULTURA: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8"/>
        </w:tabs>
        <w:spacing w:after="0" w:before="0" w:line="240" w:lineRule="auto"/>
        <w:ind w:left="717" w:right="0" w:hanging="219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transferir os recursos ao(a) AGENTE CULTURAL;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76" w:lineRule="auto"/>
        <w:ind w:left="499" w:right="56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orientar o(a) AGENTE CULTURAL sobre o procedimento para a prestação de informações dos recursos concedidos;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1"/>
        </w:tabs>
        <w:spacing w:after="0" w:before="0" w:line="276" w:lineRule="auto"/>
        <w:ind w:left="499" w:right="56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analisar e emitir parecer sobre os relatórios e sobre a prestação de informações apresentados pelo(a) AGENTE CULTURAL;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2"/>
        </w:tabs>
        <w:spacing w:after="0" w:before="0" w:line="240" w:lineRule="auto"/>
        <w:ind w:left="891" w:right="0" w:hanging="39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zelar pelo fiel cumprimento deste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2"/>
        </w:tabs>
        <w:spacing w:after="0" w:before="0" w:line="240" w:lineRule="auto"/>
        <w:ind w:left="811" w:right="0" w:hanging="31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adotar medidas saneadoras e corretivas quando houver inadimplemento;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3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monitorar o cumprimento pelo(a) AGENTE CULTURAL das obrigações previstas na CLÁUSULA 6.2.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0"/>
        </w:tabs>
        <w:spacing w:after="0" w:before="0" w:line="240" w:lineRule="auto"/>
        <w:ind w:left="498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São obrigações do(a) AGENTE CULTURAL: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2"/>
        </w:tabs>
        <w:spacing w:after="0" w:before="0" w:line="276" w:lineRule="auto"/>
        <w:ind w:left="499" w:right="558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executar a ação cultural aprovada;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8"/>
        </w:tabs>
        <w:spacing w:after="0" w:before="1" w:line="240" w:lineRule="auto"/>
        <w:ind w:left="797" w:right="0" w:hanging="299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aplicar os recursos concedidos na realização da ação cultural;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3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manter, obrigatória e exclusivamente, os recursos financeiros depositados na conta aberta para os fins de que trata este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de Difusão do Artesanato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até a efetiva execução do objeto cultural;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96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facilitar o monitoramento, o controle e a supervisão deste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de Difusão do Artesanato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bem como o acesso ao local de realização da ação cultural;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0"/>
        </w:tabs>
        <w:spacing w:after="0" w:before="8" w:line="276" w:lineRule="auto"/>
        <w:ind w:left="499" w:right="551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prestar informações à SECRETARIA MUNICIPAL DE EDUCAÇÃO, CULTURA, INCLUSÃO, CIÊNCIA E TECNOLOGIA – SUBSECRETARIA DE CULTURA. por meio de Relatório de Execução do Objeto (caso, a critério da Administração Pública, não haja a verificação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quanto à execução do objeto cultural), apresentado no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prazo máximo de 30  dias contados do término da vigência deste Termo de Concessão de Bolsa de Difusão do Artesanato;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3"/>
        </w:tabs>
        <w:spacing w:after="0" w:before="1" w:line="276" w:lineRule="auto"/>
        <w:ind w:left="499" w:right="553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atender, dentro do período aprazado por este Poder Público, a qualquer solicitação regular feita pelo SECRETARIA MUNICIPAL DE EDUCAÇÃO, CULTURA, INCLUSÃO, CIÊNCIA E TECNOLOGIA – SUBSECRETARIA DE CULTURA a contar do recebimento da  notificação;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"/>
        </w:tabs>
        <w:spacing w:after="0" w:before="1" w:line="276" w:lineRule="auto"/>
        <w:ind w:left="499" w:right="554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divulgar nos meios de comunicação, a informação de que a ação cultural aprovada é apoiada com recursos da Política Nacional Aldir Blanc de Fomento a Cultura, incluindo as marcas do Governo Federal, de acordo com as orientações técnicas do manual de aplicação de marcas divulgado pelo Ministério da Cultura e também deste Poder Executivo;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6"/>
        </w:tabs>
        <w:spacing w:after="0" w:before="0" w:line="276" w:lineRule="auto"/>
        <w:ind w:left="499" w:right="553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realizar despesa em data anterior ou posterior à vigência deste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0"/>
        </w:tabs>
        <w:spacing w:after="0" w:before="0" w:line="276" w:lineRule="auto"/>
        <w:ind w:left="499" w:right="56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guardar a documentação referente à prestação de informações pelo prazo de 5 (cinco) anos, contados do fim da vigência deste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Termo de Concessão de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4"/>
        </w:tabs>
        <w:spacing w:after="0" w:before="0" w:line="276" w:lineRule="auto"/>
        <w:ind w:left="499" w:right="55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utilizar os recursos para finalidade diversa da estabelecida no projeto cultural em que foi  selecionado;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3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executar a(s) contrapartida(s) conforme pactuado no correspondente Edital e vinculado por sua proposta/projeto declarado vencedor.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numPr>
          <w:ilvl w:val="0"/>
          <w:numId w:val="14"/>
        </w:numPr>
        <w:tabs>
          <w:tab w:val="left" w:leader="none" w:pos="740"/>
        </w:tabs>
        <w:ind w:left="739" w:hanging="240"/>
        <w:jc w:val="both"/>
        <w:rPr/>
      </w:pPr>
      <w:r w:rsidDel="00000000" w:rsidR="00000000" w:rsidRPr="00000000">
        <w:rPr>
          <w:rtl w:val="0"/>
        </w:rPr>
        <w:t xml:space="preserve">PRESTAÇÃO DE INFORMAÇÕES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9"/>
        </w:tabs>
        <w:spacing w:after="0" w:before="0" w:line="276" w:lineRule="auto"/>
        <w:ind w:left="499" w:right="5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regra geral, o Agente Cultural prestará contas à Administração Pública por meio da categoria de prestação de informações em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9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prestação de informações em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comprovará que foram alcançados os resultados da ação cultural, por meio dos seguintes procedimentos: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8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apresentação de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pelo beneficiário no prazo estabelecido pelo ente federativo no regulamento ou no instrumento de seleção; e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40" w:lineRule="auto"/>
        <w:ind w:left="718" w:right="0" w:hanging="2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análise do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por Agente Público designado.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0"/>
        </w:tabs>
        <w:spacing w:after="0" w:before="0" w:line="482" w:lineRule="auto"/>
        <w:ind w:left="499" w:right="161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relatório de prestação de informações sobre o cumprimento do objeto deverá: I - comprovar que foram alcançados os resultados da ação cultural;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75" w:lineRule="auto"/>
        <w:ind w:left="718" w:right="0" w:hanging="2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conter a descrição das ações desenvolvidas para o cumprimento do objeto;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4"/>
        </w:tabs>
        <w:spacing w:after="0" w:before="8" w:line="276" w:lineRule="auto"/>
        <w:ind w:left="499" w:right="5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ter anexados documentos de comprovação do cumprimento do objeto, tais como: declarações de realização dos eventos, com registro fotográfico ou audiovisual, clipping de matérias jornalísticas,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releases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folders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catálogos, panfletos, filipetas, bem como outros documentos pertinentes à execução do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7"/>
        </w:tabs>
        <w:spacing w:after="0" w:before="90" w:line="276" w:lineRule="auto"/>
        <w:ind w:left="499" w:right="550" w:hanging="72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Agente Público competente elaborará parecer técnico de análise do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poderá adotar os seguintes procedimentos, de acordo com o caso concreto: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8"/>
        </w:tabs>
        <w:spacing w:after="0" w:before="0" w:line="276" w:lineRule="auto"/>
        <w:ind w:left="499" w:right="55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encaminhar o processo à autoridade responsável pelo julgamento da prestação de informações, caso conclua que houve o cumprimento integral do objeto; ou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83"/>
        </w:tabs>
        <w:spacing w:after="0" w:before="0" w:line="276" w:lineRule="auto"/>
        <w:ind w:left="499" w:right="548" w:firstLine="67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recomendar que seja solicitada a apresentação, pelo Agente Cultural, de relatório de execução financeira, caso considere que não foi possível aferir o cumprimento integral do objeto no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ou que as justificativas apresentadas sobre o cumprimento parcial do objeto foram insuficientes.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02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o recebimento do processo pelo Agente Público de que trata o item 7.2.2, a autoridade responsável pelo julgamento da prestação de informações poderá: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42"/>
        </w:tabs>
        <w:spacing w:after="0" w:before="0" w:line="276" w:lineRule="auto"/>
        <w:ind w:left="499" w:right="56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determinar o arquivamento, caso considere que houve o cumprimento integral do objeto ou o cumprimento parcial justificado;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7"/>
        </w:tabs>
        <w:spacing w:after="0" w:before="0" w:line="276" w:lineRule="auto"/>
        <w:ind w:left="499" w:right="553" w:firstLine="67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solicitar a apresentação, pelo Agente Cultural, de relatório de execução financeira, caso considere que não foi possível aferir o cumprimento integral do objeto no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ou que as justificativas apresentadas sobre o cumprimento parcial do objeto foram insuficientes; ou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4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6"/>
        </w:tabs>
        <w:spacing w:after="0" w:before="0" w:line="276" w:lineRule="auto"/>
        <w:ind w:left="499" w:right="555" w:firstLine="67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relatório de execução financeira será exigido, independente da modalidade inicial de prestação de informações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 em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), somente nas seguintes hipóteses: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78"/>
        </w:tabs>
        <w:spacing w:after="0" w:before="1" w:line="276" w:lineRule="auto"/>
        <w:ind w:left="499" w:right="554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quando não estiver comprovado o cumprimento do objeto, observados os procedimentos previstos no item 7.2; ou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3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quando for recebida, pela administração pública, denúncia de irregularidade na execução da ação cultural, mediante juízo de admissibilidade que avaliará os elementos fáticos apresentados.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54"/>
        </w:tabs>
        <w:spacing w:after="0" w:before="0" w:line="276" w:lineRule="auto"/>
        <w:ind w:left="499" w:right="559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prazo para apresentação do relatório de execução financeira será de, no mínimo, trinta dias, contado do recebimento da notificação.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0"/>
        </w:tabs>
        <w:spacing w:after="0" w:before="0" w:line="276" w:lineRule="auto"/>
        <w:ind w:left="499" w:right="555" w:firstLine="67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 julgamento da prestação de informações realizado pela autoridade do ente federativo que celebrou o Termo de Concessão de Bolsa de Difusão do Artesanato avaliará o parecer técnico de análise de prestação de informações e poderá concluir pela: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4" w:lineRule="auto"/>
        <w:ind w:left="499" w:right="318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aprovação da prestação de informações, com ou sem ressalvas;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4" w:lineRule="auto"/>
        <w:ind w:left="499" w:right="318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reprovação da prestação de informações, parcial ou total.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2"/>
        </w:tabs>
        <w:spacing w:after="0" w:before="9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hipótese de o julgamento da prestação de informações apontar a necessidade de devolução de recursos, o Agente Cultural será notificado para que exerça a opção por: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482" w:lineRule="auto"/>
        <w:ind w:left="499" w:right="4083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devolução parcial ou integral dos recursos ao erário;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482" w:lineRule="auto"/>
        <w:ind w:left="499" w:right="4493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II - apresentação de plano de ações compensatórias;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499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- devolução parcial dos recursos ao erário, juntamente com a apresentação de plano de ações compensatórias.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8"/>
        </w:tabs>
        <w:spacing w:after="0" w:before="0" w:line="276" w:lineRule="auto"/>
        <w:ind w:left="567" w:right="548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ocorrência de caso fortuito ou força maior impeditiva da execução do instrumento afasta a reprovação da prestação de informações, desde que comprovada.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78"/>
        </w:tabs>
        <w:spacing w:after="0" w:before="0" w:line="276" w:lineRule="auto"/>
        <w:ind w:left="567" w:right="554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em que estiver caracterizada má-fé do Agente Cultural, será imediatamente exigida a devolução de recursos ao erário, vedada a aceitação de plano de ações compensatórias.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567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1"/>
        </w:tabs>
        <w:spacing w:after="0" w:before="0" w:line="276" w:lineRule="auto"/>
        <w:ind w:left="567" w:right="559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em que houver exigência de devolução de recursos ao erário, o Agente Cultural poderá solicitar o parcelamento do débito, na forma e nas condições previstas na legislação.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567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numPr>
          <w:ilvl w:val="2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0"/>
        </w:tabs>
        <w:spacing w:after="0" w:before="0" w:line="276" w:lineRule="auto"/>
        <w:ind w:left="567" w:right="552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prazo de execução do plano de ações compensatórias será o menor possível, conforme o  caso concreto, limitado à metade do prazo originalmente previsto de vigência do instrumento.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567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critério desta Administração Pública, caso os órgãos competentes possuam capacidade técnica e operacional, poderá ser realizada visita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fins de verificação quanto à efetiva execução do objeto cultural e das correspondentes contrapartidas.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99" w:right="55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8.7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Caso ocorra a visita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loco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o Agente Público responsável elaborará relatório de visita de verificação e poderá adotar os seguintes procedimentos, de acordo com o caso concreto: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8"/>
        </w:tabs>
        <w:spacing w:after="0" w:before="0" w:line="276" w:lineRule="auto"/>
        <w:ind w:left="499" w:right="55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encaminhar o processo à autoridade responsável pelo julgamento da prestação de informações, caso conclua que houve o cumprimento integral do objeto ou o cumprimento parcial justificado;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76"/>
        </w:tabs>
        <w:spacing w:after="0" w:before="0" w:line="276" w:lineRule="auto"/>
        <w:ind w:left="499" w:right="557" w:hanging="23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recomendar que seja solicitada a apresentação, pelo Agente Cultural, de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caso considere que não foi possível aferir na visita de verificação que houve o cumprimento integral do objeto ou o cumprimento parcial justificado; ou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55"/>
        </w:tabs>
        <w:spacing w:after="0" w:before="0" w:line="276" w:lineRule="auto"/>
        <w:ind w:left="499" w:right="553" w:hanging="23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recomendar que seja solicitada a apresentação, pelo Agente Cultural, de relatório de execução financeira, caso considere que não foi possível aferir o cumprimento integral do objeto no </w:t>
      </w:r>
      <w:r w:rsidDel="00000000" w:rsidR="00000000" w:rsidRPr="00000000">
        <w:rPr>
          <w:sz w:val="24"/>
          <w:szCs w:val="24"/>
          <w:rtl w:val="0"/>
        </w:rPr>
        <w:t xml:space="preserve">Relatório Final de Concessão da Bolsa de Difusão do Artesanato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ou que as justificativas apresentadas sobre o cumprimento parcial do objeto foram insuficientes; ou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39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000000" w:rsidDel="00000000" w:rsidP="00000000" w:rsidRDefault="00000000" w:rsidRPr="00000000" w14:paraId="00000091">
      <w:pPr>
        <w:pStyle w:val="Heading1"/>
        <w:numPr>
          <w:ilvl w:val="0"/>
          <w:numId w:val="14"/>
        </w:numPr>
        <w:spacing w:before="90" w:lineRule="auto"/>
        <w:ind w:left="559" w:right="397" w:hanging="133.00000000000006"/>
        <w:jc w:val="both"/>
        <w:rPr/>
      </w:pPr>
      <w:r w:rsidDel="00000000" w:rsidR="00000000" w:rsidRPr="00000000">
        <w:rPr>
          <w:rtl w:val="0"/>
        </w:rPr>
        <w:t xml:space="preserve">ALTERAÇÃO DO TERMO DE CONCESSÃO DE BOLSA DE DIFUSÃO DO ARTESANATO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99" w:right="538" w:hanging="72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eventual necessidade, mediante prévia justificativa, de alteração do Termo de Concessão de Bolsa de Difusão do Artesanato será formalizada por meio de Termo Aditivo.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0"/>
        </w:tabs>
        <w:spacing w:after="0" w:before="0" w:line="240" w:lineRule="auto"/>
        <w:ind w:left="859" w:right="0" w:hanging="36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formalização de Termo Aditivo não será necessária nas seguintes hipóteses: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4"/>
        </w:tabs>
        <w:spacing w:after="0" w:before="0" w:line="276" w:lineRule="auto"/>
        <w:ind w:left="499" w:right="56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prorrogação de vigência realizada de ofício pela Administração Pública quando der causa a atraso na liberação de recursos; e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7"/>
        </w:tabs>
        <w:spacing w:after="0" w:before="0" w:line="276" w:lineRule="auto"/>
        <w:ind w:left="499" w:right="554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alteração do projeto sem modificação do valor global do instrumento e sem modificação substancial do objeto.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2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hipótese de prorrogação de vigência, o saldo de recursos será automaticamente mantido na conta, a fim de viabilizar a continuidade da execução do objeto.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6"/>
        </w:tabs>
        <w:spacing w:after="0" w:before="0" w:line="276" w:lineRule="auto"/>
        <w:ind w:left="499" w:right="552" w:hanging="72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aplicação de rendimentos de ativos financeiros em benefício do objeto deste Termo de Concessão de Bolsa de Difusão do Artesanato poderá ser realizada pelo Agente Cultural sem a necessidade de autorização prévia da Administração Pública.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5"/>
        </w:tabs>
        <w:spacing w:after="0" w:before="0" w:line="276" w:lineRule="auto"/>
        <w:ind w:left="499" w:right="553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Nas hipóteses de alterações em que não seja necessário Termo Aditivo, poderá ser realizado apostilamento.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Style w:val="Heading1"/>
        <w:numPr>
          <w:ilvl w:val="0"/>
          <w:numId w:val="14"/>
        </w:numPr>
        <w:tabs>
          <w:tab w:val="left" w:leader="none" w:pos="740"/>
        </w:tabs>
        <w:ind w:left="559" w:firstLine="7.999999999999972"/>
        <w:rPr/>
      </w:pPr>
      <w:r w:rsidDel="00000000" w:rsidR="00000000" w:rsidRPr="00000000">
        <w:rPr>
          <w:rtl w:val="0"/>
        </w:rPr>
        <w:t xml:space="preserve">TITULARIDADE DE BENS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2"/>
        </w:tabs>
        <w:spacing w:after="0" w:before="1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bens permanentes adquiridos, produzidos ou transformados, em decorrência da execução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ação cultural ora fomentada, serão de titularidade do Agente Cultural desde a data da sua aquisição.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4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de rejeição da prestação de contas em razão da aquisição ou do uso do bem, o valor pago pela aquisição será computado no cálculo de valores a devolver, com atualização monetária.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Style w:val="Heading1"/>
        <w:numPr>
          <w:ilvl w:val="0"/>
          <w:numId w:val="14"/>
        </w:numPr>
        <w:ind w:left="567" w:right="538" w:firstLine="0"/>
        <w:jc w:val="both"/>
        <w:rPr/>
      </w:pPr>
      <w:r w:rsidDel="00000000" w:rsidR="00000000" w:rsidRPr="00000000">
        <w:rPr>
          <w:rtl w:val="0"/>
        </w:rPr>
        <w:t xml:space="preserve">EXTINÇÃO DO TERMO DE CONCESSÃO DE BOLSA DE DIFUSÃO DO ARTESANATO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0"/>
        </w:tabs>
        <w:spacing w:after="0" w:before="0" w:line="240" w:lineRule="auto"/>
        <w:ind w:left="499" w:right="0" w:firstLine="67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presente Termo de Concessão de Bolsa de Difusão do Artesanato poderá ser: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39"/>
        </w:tabs>
        <w:spacing w:after="0" w:before="0" w:line="240" w:lineRule="auto"/>
        <w:ind w:left="638" w:right="0" w:hanging="14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extinto por decurso de prazo;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8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extinto, de comum acordo entre as partes subscritoras, antes do prazo avençado, mediante Termo de Distrato;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0"/>
        </w:tabs>
        <w:spacing w:after="0" w:before="0" w:line="276" w:lineRule="auto"/>
        <w:ind w:left="499" w:right="55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denunciado, por decisão unilateral de qualquer dos partícipes, independentemente de autorização judicial, mediante prévia notificação por escrito ao outro partícipe; ou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2"/>
        </w:tabs>
        <w:spacing w:after="0" w:before="0" w:line="276" w:lineRule="auto"/>
        <w:ind w:left="499" w:right="55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rescindido, por decisão unilateral de qualquer dos partícipes, independentemente de autorização judicial, mediante prévia notificação por escrito ao outro partícipe, nas seguintes hipóteses: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"/>
          <w:szCs w:val="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90" w:line="240" w:lineRule="auto"/>
        <w:ind w:left="745" w:right="0" w:hanging="247.0000000000000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descumprimento injustificado de cláusula deste instrumento;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74"/>
        </w:tabs>
        <w:spacing w:after="0" w:before="1" w:line="240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irregularidade ou inexecução injustificada, ainda que parcial, do objeto, resultados ou metas pactuadas;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745" w:right="0" w:hanging="247.0000000000000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violação da legislação aplicável;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9"/>
        </w:tabs>
        <w:spacing w:after="0" w:before="1" w:line="240" w:lineRule="auto"/>
        <w:ind w:left="758" w:right="0" w:hanging="2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cometimento de falhas reiteradas na execução;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6"/>
        </w:tabs>
        <w:spacing w:after="0" w:before="0" w:line="240" w:lineRule="auto"/>
        <w:ind w:left="745" w:right="0" w:hanging="247.00000000000003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má administração de recursos públicos;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40" w:lineRule="auto"/>
        <w:ind w:left="718" w:right="0" w:hanging="22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constatação de falsidade ou fraude nas informações ou documentos apresentados;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8"/>
        </w:tabs>
        <w:spacing w:after="0" w:before="0" w:line="240" w:lineRule="auto"/>
        <w:ind w:left="757" w:right="0" w:hanging="259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atendimento às recomendações ou determinações decorrentes da fiscalização;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59"/>
        </w:tabs>
        <w:spacing w:after="0" w:before="0" w:line="240" w:lineRule="auto"/>
        <w:ind w:left="758" w:right="0" w:hanging="2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outras hipóteses expressamente previstas na legislação aplicável.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9"/>
        </w:tabs>
        <w:spacing w:after="0" w:before="0" w:line="276" w:lineRule="auto"/>
        <w:ind w:left="499" w:right="553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denúncia só será eficaz 60 (sessenta) dias após a data de recebimento da notificação, ficando os partícipes responsáveis somente pelas obrigações e vantagens do tempo em que participaram voluntariamente da avença.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5"/>
        </w:tabs>
        <w:spacing w:after="0" w:before="1" w:line="276" w:lineRule="auto"/>
        <w:ind w:left="499" w:right="55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casos de rescisão unilateral serão formalmente motivados nos autos do processo administrativo, assegurado o contraditório e a ampla defesa. O prazo de defesa será de 10 (dez) dias úteis, a contar da abertura de vista do respectivo processo.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0"/>
        </w:tabs>
        <w:spacing w:after="0" w:before="0" w:line="276" w:lineRule="auto"/>
        <w:ind w:left="499" w:right="558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hipótese de irregularidade na execução do objeto que enseje dano ao erário, deverá ser instaurada Tomada de Contas Especial, caso os valores relacionados à irregularidade não sejam devolvidos ao erário no prazo estabelecido pela Administração Pública.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4"/>
        </w:tabs>
        <w:spacing w:after="0" w:before="0" w:line="276" w:lineRule="auto"/>
        <w:ind w:left="499" w:right="556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Outras situações relativas à extinção deste Termo não previstas na legislação aplicável ou neste instrumento poderão ser negociados entre as partes ou, se for o caso, no Termo de Distrato.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Style w:val="Heading1"/>
        <w:numPr>
          <w:ilvl w:val="0"/>
          <w:numId w:val="14"/>
        </w:numPr>
        <w:tabs>
          <w:tab w:val="left" w:leader="none" w:pos="860"/>
        </w:tabs>
        <w:ind w:left="780" w:hanging="354"/>
        <w:jc w:val="both"/>
        <w:rPr/>
      </w:pPr>
      <w:r w:rsidDel="00000000" w:rsidR="00000000" w:rsidRPr="00000000">
        <w:rPr>
          <w:rtl w:val="0"/>
        </w:rPr>
        <w:t xml:space="preserve">SANÇÕES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2"/>
        </w:tabs>
        <w:spacing w:after="0" w:before="0" w:line="276" w:lineRule="auto"/>
        <w:ind w:left="499" w:right="551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9"/>
        </w:tabs>
        <w:spacing w:after="0" w:before="0" w:line="276" w:lineRule="auto"/>
        <w:ind w:left="499" w:right="557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decisão sobre a sanção deve ser precedida de abertura de prazo para apresentação de ampla defesa e contraditório pelo Agente Cultural.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5"/>
        </w:tabs>
        <w:spacing w:after="0" w:before="0" w:line="276" w:lineRule="auto"/>
        <w:ind w:left="499" w:right="555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ocorrência de caso fortuito ou força maior impeditiva da execução do instrumento afasta a aplicação de sanção, desde que regularmente comprovada.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8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Style w:val="Heading1"/>
        <w:numPr>
          <w:ilvl w:val="0"/>
          <w:numId w:val="14"/>
        </w:numPr>
        <w:tabs>
          <w:tab w:val="left" w:leader="none" w:pos="860"/>
        </w:tabs>
        <w:spacing w:before="90" w:lineRule="auto"/>
        <w:ind w:left="780" w:hanging="361"/>
        <w:rPr/>
      </w:pPr>
      <w:r w:rsidDel="00000000" w:rsidR="00000000" w:rsidRPr="00000000">
        <w:rPr>
          <w:rtl w:val="0"/>
        </w:rPr>
        <w:t xml:space="preserve">MONITORAMENTO E CONTROLE DE RESULTADOS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54"/>
        </w:tabs>
        <w:spacing w:after="0" w:before="0" w:line="276" w:lineRule="auto"/>
        <w:ind w:left="499" w:right="549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monitoramento das ações a serem executadas seguirá as regras estabelecidas no correspondente Edital, e, em regra, dar-se-á por meio dos relatórios mencionados no item 7 do presente Termo.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Style w:val="Heading1"/>
        <w:numPr>
          <w:ilvl w:val="0"/>
          <w:numId w:val="14"/>
        </w:numPr>
        <w:tabs>
          <w:tab w:val="left" w:leader="none" w:pos="860"/>
        </w:tabs>
        <w:ind w:left="780" w:hanging="361"/>
        <w:rPr/>
      </w:pPr>
      <w:r w:rsidDel="00000000" w:rsidR="00000000" w:rsidRPr="00000000">
        <w:rPr>
          <w:rtl w:val="0"/>
        </w:rPr>
        <w:t xml:space="preserve">VIGÊNCIA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" w:line="276" w:lineRule="auto"/>
        <w:ind w:left="499" w:right="670" w:hanging="72.99999999999997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vigência deste instrumento terá início na data de recebimento do valor do fomento na conta bancária do Agente Cultural, com duração 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6 meses, podendo ser prorrogado por igual período.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Style w:val="Heading1"/>
        <w:numPr>
          <w:ilvl w:val="0"/>
          <w:numId w:val="14"/>
        </w:numPr>
        <w:tabs>
          <w:tab w:val="left" w:leader="none" w:pos="860"/>
        </w:tabs>
        <w:ind w:left="780" w:hanging="361"/>
        <w:rPr/>
      </w:pPr>
      <w:r w:rsidDel="00000000" w:rsidR="00000000" w:rsidRPr="00000000">
        <w:rPr>
          <w:rtl w:val="0"/>
        </w:rPr>
        <w:t xml:space="preserve">PUBLICAÇÃO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4"/>
        </w:tabs>
        <w:spacing w:after="0" w:before="0" w:line="276" w:lineRule="auto"/>
        <w:ind w:left="499" w:right="556" w:firstLine="67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Extrato do Termo de Concessão de Bolsa de Difusão do Artesanato será publicado no Diário Oficial do Município de Saquarema – D.O.S.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Style w:val="Heading1"/>
        <w:numPr>
          <w:ilvl w:val="0"/>
          <w:numId w:val="14"/>
        </w:numPr>
        <w:tabs>
          <w:tab w:val="left" w:leader="none" w:pos="860"/>
        </w:tabs>
        <w:ind w:left="780" w:hanging="361"/>
        <w:rPr/>
      </w:pPr>
      <w:r w:rsidDel="00000000" w:rsidR="00000000" w:rsidRPr="00000000">
        <w:rPr>
          <w:rtl w:val="0"/>
        </w:rPr>
        <w:t xml:space="preserve">FORO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numPr>
          <w:ilvl w:val="1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99" w:right="551" w:hanging="72.9999999999999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Fica eleito o Foro da Comarca de Saquarema – RJ para dirimir quaisquer dúvidas relativas ao presente Termo de Concessão de Bolsa de Difusão do Artesanato.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1"/>
        <w:ind w:right="826" w:firstLine="0"/>
        <w:jc w:val="center"/>
        <w:rPr/>
      </w:pPr>
      <w:r w:rsidDel="00000000" w:rsidR="00000000" w:rsidRPr="00000000">
        <w:rPr>
          <w:rtl w:val="0"/>
        </w:rPr>
        <w:t xml:space="preserve">Fernanda Braga</w:t>
      </w:r>
    </w:p>
    <w:p w:rsidR="00000000" w:rsidDel="00000000" w:rsidP="00000000" w:rsidRDefault="00000000" w:rsidRPr="00000000" w14:paraId="000000E8">
      <w:pPr>
        <w:pStyle w:val="Heading1"/>
        <w:ind w:right="826" w:firstLine="0"/>
        <w:jc w:val="center"/>
        <w:rPr/>
      </w:pPr>
      <w:r w:rsidDel="00000000" w:rsidR="00000000" w:rsidRPr="00000000">
        <w:rPr>
          <w:rtl w:val="0"/>
        </w:rPr>
        <w:t xml:space="preserve">Subsecretária de Cultura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Style w:val="Heading1"/>
        <w:ind w:right="826" w:firstLine="0"/>
        <w:jc w:val="center"/>
        <w:rPr/>
      </w:pPr>
      <w:r w:rsidDel="00000000" w:rsidR="00000000" w:rsidRPr="00000000">
        <w:rPr>
          <w:rtl w:val="0"/>
        </w:rPr>
        <w:t xml:space="preserve">Patricia da Silva Oliveira</w:t>
      </w:r>
    </w:p>
    <w:p w:rsidR="00000000" w:rsidDel="00000000" w:rsidP="00000000" w:rsidRDefault="00000000" w:rsidRPr="00000000" w14:paraId="000000EE">
      <w:pPr>
        <w:pStyle w:val="Heading1"/>
        <w:ind w:right="826" w:firstLine="0"/>
        <w:jc w:val="center"/>
        <w:rPr/>
      </w:pPr>
      <w:r w:rsidDel="00000000" w:rsidR="00000000" w:rsidRPr="00000000">
        <w:rPr>
          <w:rtl w:val="0"/>
        </w:rPr>
        <w:t xml:space="preserve">Secretária Municipal de Educação, Cultura, Inclusão, Ciência e Tecnologia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0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412"/>
        </w:tabs>
        <w:spacing w:after="0" w:before="1" w:line="240" w:lineRule="auto"/>
        <w:ind w:left="0" w:right="53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cfip9gnncshn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6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331470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257810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39" w:hanging="239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1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abstractNum w:abstractNumId="2">
    <w:lvl w:ilvl="0">
      <w:start w:val="4"/>
      <w:numFmt w:val="decimal"/>
      <w:lvlText w:val="%1"/>
      <w:lvlJc w:val="left"/>
      <w:pPr>
        <w:ind w:left="919" w:hanging="419.99999999999994"/>
      </w:pPr>
      <w:rPr/>
    </w:lvl>
    <w:lvl w:ilvl="1">
      <w:start w:val="1"/>
      <w:numFmt w:val="decimal"/>
      <w:lvlText w:val="%1.%2."/>
      <w:lvlJc w:val="left"/>
      <w:pPr>
        <w:ind w:left="919" w:hanging="419.99999999999994"/>
      </w:pPr>
      <w:rPr>
        <w:rFonts w:ascii="Times New Roman" w:cs="Times New Roman" w:eastAsia="Times New Roman" w:hAnsi="Times New Roman"/>
        <w:sz w:val="24"/>
        <w:szCs w:val="24"/>
      </w:rPr>
    </w:lvl>
    <w:lvl w:ilvl="2">
      <w:start w:val="0"/>
      <w:numFmt w:val="bullet"/>
      <w:lvlText w:val="•"/>
      <w:lvlJc w:val="left"/>
      <w:pPr>
        <w:ind w:left="2797" w:hanging="420"/>
      </w:pPr>
      <w:rPr/>
    </w:lvl>
    <w:lvl w:ilvl="3">
      <w:start w:val="0"/>
      <w:numFmt w:val="bullet"/>
      <w:lvlText w:val="•"/>
      <w:lvlJc w:val="left"/>
      <w:pPr>
        <w:ind w:left="3735" w:hanging="420"/>
      </w:pPr>
      <w:rPr/>
    </w:lvl>
    <w:lvl w:ilvl="4">
      <w:start w:val="0"/>
      <w:numFmt w:val="bullet"/>
      <w:lvlText w:val="•"/>
      <w:lvlJc w:val="left"/>
      <w:pPr>
        <w:ind w:left="4674" w:hanging="420"/>
      </w:pPr>
      <w:rPr/>
    </w:lvl>
    <w:lvl w:ilvl="5">
      <w:start w:val="0"/>
      <w:numFmt w:val="bullet"/>
      <w:lvlText w:val="•"/>
      <w:lvlJc w:val="left"/>
      <w:pPr>
        <w:ind w:left="5613" w:hanging="420"/>
      </w:pPr>
      <w:rPr/>
    </w:lvl>
    <w:lvl w:ilvl="6">
      <w:start w:val="0"/>
      <w:numFmt w:val="bullet"/>
      <w:lvlText w:val="•"/>
      <w:lvlJc w:val="left"/>
      <w:pPr>
        <w:ind w:left="6551" w:hanging="420"/>
      </w:pPr>
      <w:rPr/>
    </w:lvl>
    <w:lvl w:ilvl="7">
      <w:start w:val="0"/>
      <w:numFmt w:val="bullet"/>
      <w:lvlText w:val="•"/>
      <w:lvlJc w:val="left"/>
      <w:pPr>
        <w:ind w:left="7490" w:hanging="420"/>
      </w:pPr>
      <w:rPr/>
    </w:lvl>
    <w:lvl w:ilvl="8">
      <w:start w:val="0"/>
      <w:numFmt w:val="bullet"/>
      <w:lvlText w:val="•"/>
      <w:lvlJc w:val="left"/>
      <w:pPr>
        <w:ind w:left="8429" w:hanging="420"/>
      </w:pPr>
      <w:rPr/>
    </w:lvl>
  </w:abstractNum>
  <w:abstractNum w:abstractNumId="3">
    <w:lvl w:ilvl="0">
      <w:start w:val="1"/>
      <w:numFmt w:val="upperRoman"/>
      <w:lvlText w:val="%1)"/>
      <w:lvlJc w:val="left"/>
      <w:pPr>
        <w:ind w:left="717" w:hanging="218.99999999999994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78" w:hanging="219"/>
      </w:pPr>
      <w:rPr/>
    </w:lvl>
    <w:lvl w:ilvl="2">
      <w:start w:val="0"/>
      <w:numFmt w:val="bullet"/>
      <w:lvlText w:val="•"/>
      <w:lvlJc w:val="left"/>
      <w:pPr>
        <w:ind w:left="2637" w:hanging="219"/>
      </w:pPr>
      <w:rPr/>
    </w:lvl>
    <w:lvl w:ilvl="3">
      <w:start w:val="0"/>
      <w:numFmt w:val="bullet"/>
      <w:lvlText w:val="•"/>
      <w:lvlJc w:val="left"/>
      <w:pPr>
        <w:ind w:left="3595" w:hanging="219"/>
      </w:pPr>
      <w:rPr/>
    </w:lvl>
    <w:lvl w:ilvl="4">
      <w:start w:val="0"/>
      <w:numFmt w:val="bullet"/>
      <w:lvlText w:val="•"/>
      <w:lvlJc w:val="left"/>
      <w:pPr>
        <w:ind w:left="4554" w:hanging="219"/>
      </w:pPr>
      <w:rPr/>
    </w:lvl>
    <w:lvl w:ilvl="5">
      <w:start w:val="0"/>
      <w:numFmt w:val="bullet"/>
      <w:lvlText w:val="•"/>
      <w:lvlJc w:val="left"/>
      <w:pPr>
        <w:ind w:left="5513" w:hanging="219"/>
      </w:pPr>
      <w:rPr/>
    </w:lvl>
    <w:lvl w:ilvl="6">
      <w:start w:val="0"/>
      <w:numFmt w:val="bullet"/>
      <w:lvlText w:val="•"/>
      <w:lvlJc w:val="left"/>
      <w:pPr>
        <w:ind w:left="6471" w:hanging="219"/>
      </w:pPr>
      <w:rPr/>
    </w:lvl>
    <w:lvl w:ilvl="7">
      <w:start w:val="0"/>
      <w:numFmt w:val="bullet"/>
      <w:lvlText w:val="•"/>
      <w:lvlJc w:val="left"/>
      <w:pPr>
        <w:ind w:left="7430" w:hanging="219"/>
      </w:pPr>
      <w:rPr/>
    </w:lvl>
    <w:lvl w:ilvl="8">
      <w:start w:val="0"/>
      <w:numFmt w:val="bullet"/>
      <w:lvlText w:val="•"/>
      <w:lvlJc w:val="left"/>
      <w:pPr>
        <w:ind w:left="8389" w:hanging="219"/>
      </w:pPr>
      <w:rPr/>
    </w:lvl>
  </w:abstractNum>
  <w:abstractNum w:abstractNumId="4">
    <w:lvl w:ilvl="0">
      <w:start w:val="1"/>
      <w:numFmt w:val="upperRoman"/>
      <w:lvlText w:val="%1)"/>
      <w:lvlJc w:val="left"/>
      <w:pPr>
        <w:ind w:left="499" w:hanging="312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312"/>
      </w:pPr>
      <w:rPr/>
    </w:lvl>
    <w:lvl w:ilvl="2">
      <w:start w:val="0"/>
      <w:numFmt w:val="bullet"/>
      <w:lvlText w:val="•"/>
      <w:lvlJc w:val="left"/>
      <w:pPr>
        <w:ind w:left="2461" w:hanging="312"/>
      </w:pPr>
      <w:rPr/>
    </w:lvl>
    <w:lvl w:ilvl="3">
      <w:start w:val="0"/>
      <w:numFmt w:val="bullet"/>
      <w:lvlText w:val="•"/>
      <w:lvlJc w:val="left"/>
      <w:pPr>
        <w:ind w:left="3441" w:hanging="311.99999999999955"/>
      </w:pPr>
      <w:rPr/>
    </w:lvl>
    <w:lvl w:ilvl="4">
      <w:start w:val="0"/>
      <w:numFmt w:val="bullet"/>
      <w:lvlText w:val="•"/>
      <w:lvlJc w:val="left"/>
      <w:pPr>
        <w:ind w:left="4422" w:hanging="312"/>
      </w:pPr>
      <w:rPr/>
    </w:lvl>
    <w:lvl w:ilvl="5">
      <w:start w:val="0"/>
      <w:numFmt w:val="bullet"/>
      <w:lvlText w:val="•"/>
      <w:lvlJc w:val="left"/>
      <w:pPr>
        <w:ind w:left="5403" w:hanging="312"/>
      </w:pPr>
      <w:rPr/>
    </w:lvl>
    <w:lvl w:ilvl="6">
      <w:start w:val="0"/>
      <w:numFmt w:val="bullet"/>
      <w:lvlText w:val="•"/>
      <w:lvlJc w:val="left"/>
      <w:pPr>
        <w:ind w:left="6383" w:hanging="312.0000000000009"/>
      </w:pPr>
      <w:rPr/>
    </w:lvl>
    <w:lvl w:ilvl="7">
      <w:start w:val="0"/>
      <w:numFmt w:val="bullet"/>
      <w:lvlText w:val="•"/>
      <w:lvlJc w:val="left"/>
      <w:pPr>
        <w:ind w:left="7364" w:hanging="312.0000000000009"/>
      </w:pPr>
      <w:rPr/>
    </w:lvl>
    <w:lvl w:ilvl="8">
      <w:start w:val="0"/>
      <w:numFmt w:val="bullet"/>
      <w:lvlText w:val="•"/>
      <w:lvlJc w:val="left"/>
      <w:pPr>
        <w:ind w:left="8345" w:hanging="312"/>
      </w:pPr>
      <w:rPr/>
    </w:lvl>
  </w:abstractNum>
  <w:abstractNum w:abstractNumId="5">
    <w:lvl w:ilvl="0">
      <w:start w:val="1"/>
      <w:numFmt w:val="upperRoman"/>
      <w:lvlText w:val="%1"/>
      <w:lvlJc w:val="left"/>
      <w:pPr>
        <w:ind w:left="499" w:hanging="168.0000000000000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68"/>
      </w:pPr>
      <w:rPr/>
    </w:lvl>
    <w:lvl w:ilvl="2">
      <w:start w:val="0"/>
      <w:numFmt w:val="bullet"/>
      <w:lvlText w:val="•"/>
      <w:lvlJc w:val="left"/>
      <w:pPr>
        <w:ind w:left="2461" w:hanging="168"/>
      </w:pPr>
      <w:rPr/>
    </w:lvl>
    <w:lvl w:ilvl="3">
      <w:start w:val="0"/>
      <w:numFmt w:val="bullet"/>
      <w:lvlText w:val="•"/>
      <w:lvlJc w:val="left"/>
      <w:pPr>
        <w:ind w:left="3441" w:hanging="168"/>
      </w:pPr>
      <w:rPr/>
    </w:lvl>
    <w:lvl w:ilvl="4">
      <w:start w:val="0"/>
      <w:numFmt w:val="bullet"/>
      <w:lvlText w:val="•"/>
      <w:lvlJc w:val="left"/>
      <w:pPr>
        <w:ind w:left="4422" w:hanging="168"/>
      </w:pPr>
      <w:rPr/>
    </w:lvl>
    <w:lvl w:ilvl="5">
      <w:start w:val="0"/>
      <w:numFmt w:val="bullet"/>
      <w:lvlText w:val="•"/>
      <w:lvlJc w:val="left"/>
      <w:pPr>
        <w:ind w:left="5403" w:hanging="168"/>
      </w:pPr>
      <w:rPr/>
    </w:lvl>
    <w:lvl w:ilvl="6">
      <w:start w:val="0"/>
      <w:numFmt w:val="bullet"/>
      <w:lvlText w:val="•"/>
      <w:lvlJc w:val="left"/>
      <w:pPr>
        <w:ind w:left="6383" w:hanging="168"/>
      </w:pPr>
      <w:rPr/>
    </w:lvl>
    <w:lvl w:ilvl="7">
      <w:start w:val="0"/>
      <w:numFmt w:val="bullet"/>
      <w:lvlText w:val="•"/>
      <w:lvlJc w:val="left"/>
      <w:pPr>
        <w:ind w:left="7364" w:hanging="168"/>
      </w:pPr>
      <w:rPr/>
    </w:lvl>
    <w:lvl w:ilvl="8">
      <w:start w:val="0"/>
      <w:numFmt w:val="bullet"/>
      <w:lvlText w:val="•"/>
      <w:lvlJc w:val="left"/>
      <w:pPr>
        <w:ind w:left="8345" w:hanging="168"/>
      </w:pPr>
      <w:rPr/>
    </w:lvl>
  </w:abstractNum>
  <w:abstractNum w:abstractNumId="6">
    <w:lvl w:ilvl="0">
      <w:start w:val="2"/>
      <w:numFmt w:val="upperRoman"/>
      <w:lvlText w:val="%1"/>
      <w:lvlJc w:val="left"/>
      <w:pPr>
        <w:ind w:left="718" w:hanging="219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78" w:hanging="219"/>
      </w:pPr>
      <w:rPr/>
    </w:lvl>
    <w:lvl w:ilvl="2">
      <w:start w:val="0"/>
      <w:numFmt w:val="bullet"/>
      <w:lvlText w:val="•"/>
      <w:lvlJc w:val="left"/>
      <w:pPr>
        <w:ind w:left="2637" w:hanging="219"/>
      </w:pPr>
      <w:rPr/>
    </w:lvl>
    <w:lvl w:ilvl="3">
      <w:start w:val="0"/>
      <w:numFmt w:val="bullet"/>
      <w:lvlText w:val="•"/>
      <w:lvlJc w:val="left"/>
      <w:pPr>
        <w:ind w:left="3595" w:hanging="219"/>
      </w:pPr>
      <w:rPr/>
    </w:lvl>
    <w:lvl w:ilvl="4">
      <w:start w:val="0"/>
      <w:numFmt w:val="bullet"/>
      <w:lvlText w:val="•"/>
      <w:lvlJc w:val="left"/>
      <w:pPr>
        <w:ind w:left="4554" w:hanging="219"/>
      </w:pPr>
      <w:rPr/>
    </w:lvl>
    <w:lvl w:ilvl="5">
      <w:start w:val="0"/>
      <w:numFmt w:val="bullet"/>
      <w:lvlText w:val="•"/>
      <w:lvlJc w:val="left"/>
      <w:pPr>
        <w:ind w:left="5513" w:hanging="219"/>
      </w:pPr>
      <w:rPr/>
    </w:lvl>
    <w:lvl w:ilvl="6">
      <w:start w:val="0"/>
      <w:numFmt w:val="bullet"/>
      <w:lvlText w:val="•"/>
      <w:lvlJc w:val="left"/>
      <w:pPr>
        <w:ind w:left="6471" w:hanging="219"/>
      </w:pPr>
      <w:rPr/>
    </w:lvl>
    <w:lvl w:ilvl="7">
      <w:start w:val="0"/>
      <w:numFmt w:val="bullet"/>
      <w:lvlText w:val="•"/>
      <w:lvlJc w:val="left"/>
      <w:pPr>
        <w:ind w:left="7430" w:hanging="219"/>
      </w:pPr>
      <w:rPr/>
    </w:lvl>
    <w:lvl w:ilvl="8">
      <w:start w:val="0"/>
      <w:numFmt w:val="bullet"/>
      <w:lvlText w:val="•"/>
      <w:lvlJc w:val="left"/>
      <w:pPr>
        <w:ind w:left="8389" w:hanging="219"/>
      </w:pPr>
      <w:rPr/>
    </w:lvl>
  </w:abstractNum>
  <w:abstractNum w:abstractNumId="7">
    <w:lvl w:ilvl="0">
      <w:start w:val="1"/>
      <w:numFmt w:val="upperRoman"/>
      <w:lvlText w:val="%1"/>
      <w:lvlJc w:val="left"/>
      <w:pPr>
        <w:ind w:left="499" w:hanging="238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238"/>
      </w:pPr>
      <w:rPr/>
    </w:lvl>
    <w:lvl w:ilvl="2">
      <w:start w:val="0"/>
      <w:numFmt w:val="bullet"/>
      <w:lvlText w:val="•"/>
      <w:lvlJc w:val="left"/>
      <w:pPr>
        <w:ind w:left="2461" w:hanging="238"/>
      </w:pPr>
      <w:rPr/>
    </w:lvl>
    <w:lvl w:ilvl="3">
      <w:start w:val="0"/>
      <w:numFmt w:val="bullet"/>
      <w:lvlText w:val="•"/>
      <w:lvlJc w:val="left"/>
      <w:pPr>
        <w:ind w:left="3441" w:hanging="238"/>
      </w:pPr>
      <w:rPr/>
    </w:lvl>
    <w:lvl w:ilvl="4">
      <w:start w:val="0"/>
      <w:numFmt w:val="bullet"/>
      <w:lvlText w:val="•"/>
      <w:lvlJc w:val="left"/>
      <w:pPr>
        <w:ind w:left="4422" w:hanging="238"/>
      </w:pPr>
      <w:rPr/>
    </w:lvl>
    <w:lvl w:ilvl="5">
      <w:start w:val="0"/>
      <w:numFmt w:val="bullet"/>
      <w:lvlText w:val="•"/>
      <w:lvlJc w:val="left"/>
      <w:pPr>
        <w:ind w:left="5403" w:hanging="238"/>
      </w:pPr>
      <w:rPr/>
    </w:lvl>
    <w:lvl w:ilvl="6">
      <w:start w:val="0"/>
      <w:numFmt w:val="bullet"/>
      <w:lvlText w:val="•"/>
      <w:lvlJc w:val="left"/>
      <w:pPr>
        <w:ind w:left="6383" w:hanging="238"/>
      </w:pPr>
      <w:rPr/>
    </w:lvl>
    <w:lvl w:ilvl="7">
      <w:start w:val="0"/>
      <w:numFmt w:val="bullet"/>
      <w:lvlText w:val="•"/>
      <w:lvlJc w:val="left"/>
      <w:pPr>
        <w:ind w:left="7364" w:hanging="238"/>
      </w:pPr>
      <w:rPr/>
    </w:lvl>
    <w:lvl w:ilvl="8">
      <w:start w:val="0"/>
      <w:numFmt w:val="bullet"/>
      <w:lvlText w:val="•"/>
      <w:lvlJc w:val="left"/>
      <w:pPr>
        <w:ind w:left="8345" w:hanging="238"/>
      </w:pPr>
      <w:rPr/>
    </w:lvl>
  </w:abstractNum>
  <w:abstractNum w:abstractNumId="8">
    <w:lvl w:ilvl="0">
      <w:start w:val="1"/>
      <w:numFmt w:val="upperRoman"/>
      <w:lvlText w:val="%1"/>
      <w:lvlJc w:val="left"/>
      <w:pPr>
        <w:ind w:left="499" w:hanging="142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42"/>
      </w:pPr>
      <w:rPr/>
    </w:lvl>
    <w:lvl w:ilvl="2">
      <w:start w:val="0"/>
      <w:numFmt w:val="bullet"/>
      <w:lvlText w:val="•"/>
      <w:lvlJc w:val="left"/>
      <w:pPr>
        <w:ind w:left="2461" w:hanging="142"/>
      </w:pPr>
      <w:rPr/>
    </w:lvl>
    <w:lvl w:ilvl="3">
      <w:start w:val="0"/>
      <w:numFmt w:val="bullet"/>
      <w:lvlText w:val="•"/>
      <w:lvlJc w:val="left"/>
      <w:pPr>
        <w:ind w:left="3441" w:hanging="141.99999999999955"/>
      </w:pPr>
      <w:rPr/>
    </w:lvl>
    <w:lvl w:ilvl="4">
      <w:start w:val="0"/>
      <w:numFmt w:val="bullet"/>
      <w:lvlText w:val="•"/>
      <w:lvlJc w:val="left"/>
      <w:pPr>
        <w:ind w:left="4422" w:hanging="142"/>
      </w:pPr>
      <w:rPr/>
    </w:lvl>
    <w:lvl w:ilvl="5">
      <w:start w:val="0"/>
      <w:numFmt w:val="bullet"/>
      <w:lvlText w:val="•"/>
      <w:lvlJc w:val="left"/>
      <w:pPr>
        <w:ind w:left="5403" w:hanging="142.0000000000009"/>
      </w:pPr>
      <w:rPr/>
    </w:lvl>
    <w:lvl w:ilvl="6">
      <w:start w:val="0"/>
      <w:numFmt w:val="bullet"/>
      <w:lvlText w:val="•"/>
      <w:lvlJc w:val="left"/>
      <w:pPr>
        <w:ind w:left="6383" w:hanging="142.0000000000009"/>
      </w:pPr>
      <w:rPr/>
    </w:lvl>
    <w:lvl w:ilvl="7">
      <w:start w:val="0"/>
      <w:numFmt w:val="bullet"/>
      <w:lvlText w:val="•"/>
      <w:lvlJc w:val="left"/>
      <w:pPr>
        <w:ind w:left="7364" w:hanging="142.0000000000009"/>
      </w:pPr>
      <w:rPr/>
    </w:lvl>
    <w:lvl w:ilvl="8">
      <w:start w:val="0"/>
      <w:numFmt w:val="bullet"/>
      <w:lvlText w:val="•"/>
      <w:lvlJc w:val="left"/>
      <w:pPr>
        <w:ind w:left="8345" w:hanging="142"/>
      </w:pPr>
      <w:rPr/>
    </w:lvl>
  </w:abstractNum>
  <w:abstractNum w:abstractNumId="9">
    <w:lvl w:ilvl="0">
      <w:start w:val="1"/>
      <w:numFmt w:val="upperRoman"/>
      <w:lvlText w:val="%1"/>
      <w:lvlJc w:val="left"/>
      <w:pPr>
        <w:ind w:left="499" w:hanging="178.0000000000000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78"/>
      </w:pPr>
      <w:rPr/>
    </w:lvl>
    <w:lvl w:ilvl="2">
      <w:start w:val="0"/>
      <w:numFmt w:val="bullet"/>
      <w:lvlText w:val="•"/>
      <w:lvlJc w:val="left"/>
      <w:pPr>
        <w:ind w:left="2461" w:hanging="178"/>
      </w:pPr>
      <w:rPr/>
    </w:lvl>
    <w:lvl w:ilvl="3">
      <w:start w:val="0"/>
      <w:numFmt w:val="bullet"/>
      <w:lvlText w:val="•"/>
      <w:lvlJc w:val="left"/>
      <w:pPr>
        <w:ind w:left="3441" w:hanging="178"/>
      </w:pPr>
      <w:rPr/>
    </w:lvl>
    <w:lvl w:ilvl="4">
      <w:start w:val="0"/>
      <w:numFmt w:val="bullet"/>
      <w:lvlText w:val="•"/>
      <w:lvlJc w:val="left"/>
      <w:pPr>
        <w:ind w:left="4422" w:hanging="178"/>
      </w:pPr>
      <w:rPr/>
    </w:lvl>
    <w:lvl w:ilvl="5">
      <w:start w:val="0"/>
      <w:numFmt w:val="bullet"/>
      <w:lvlText w:val="•"/>
      <w:lvlJc w:val="left"/>
      <w:pPr>
        <w:ind w:left="5403" w:hanging="178"/>
      </w:pPr>
      <w:rPr/>
    </w:lvl>
    <w:lvl w:ilvl="6">
      <w:start w:val="0"/>
      <w:numFmt w:val="bullet"/>
      <w:lvlText w:val="•"/>
      <w:lvlJc w:val="left"/>
      <w:pPr>
        <w:ind w:left="6383" w:hanging="178"/>
      </w:pPr>
      <w:rPr/>
    </w:lvl>
    <w:lvl w:ilvl="7">
      <w:start w:val="0"/>
      <w:numFmt w:val="bullet"/>
      <w:lvlText w:val="•"/>
      <w:lvlJc w:val="left"/>
      <w:pPr>
        <w:ind w:left="7364" w:hanging="178"/>
      </w:pPr>
      <w:rPr/>
    </w:lvl>
    <w:lvl w:ilvl="8">
      <w:start w:val="0"/>
      <w:numFmt w:val="bullet"/>
      <w:lvlText w:val="•"/>
      <w:lvlJc w:val="left"/>
      <w:pPr>
        <w:ind w:left="8345" w:hanging="178"/>
      </w:pPr>
      <w:rPr/>
    </w:lvl>
  </w:abstractNum>
  <w:abstractNum w:abstractNumId="10">
    <w:lvl w:ilvl="0">
      <w:start w:val="1"/>
      <w:numFmt w:val="upperRoman"/>
      <w:lvlText w:val="%1"/>
      <w:lvlJc w:val="left"/>
      <w:pPr>
        <w:ind w:left="499" w:hanging="238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238"/>
      </w:pPr>
      <w:rPr/>
    </w:lvl>
    <w:lvl w:ilvl="2">
      <w:start w:val="0"/>
      <w:numFmt w:val="bullet"/>
      <w:lvlText w:val="•"/>
      <w:lvlJc w:val="left"/>
      <w:pPr>
        <w:ind w:left="2461" w:hanging="238"/>
      </w:pPr>
      <w:rPr/>
    </w:lvl>
    <w:lvl w:ilvl="3">
      <w:start w:val="0"/>
      <w:numFmt w:val="bullet"/>
      <w:lvlText w:val="•"/>
      <w:lvlJc w:val="left"/>
      <w:pPr>
        <w:ind w:left="3441" w:hanging="238"/>
      </w:pPr>
      <w:rPr/>
    </w:lvl>
    <w:lvl w:ilvl="4">
      <w:start w:val="0"/>
      <w:numFmt w:val="bullet"/>
      <w:lvlText w:val="•"/>
      <w:lvlJc w:val="left"/>
      <w:pPr>
        <w:ind w:left="4422" w:hanging="238"/>
      </w:pPr>
      <w:rPr/>
    </w:lvl>
    <w:lvl w:ilvl="5">
      <w:start w:val="0"/>
      <w:numFmt w:val="bullet"/>
      <w:lvlText w:val="•"/>
      <w:lvlJc w:val="left"/>
      <w:pPr>
        <w:ind w:left="5403" w:hanging="238"/>
      </w:pPr>
      <w:rPr/>
    </w:lvl>
    <w:lvl w:ilvl="6">
      <w:start w:val="0"/>
      <w:numFmt w:val="bullet"/>
      <w:lvlText w:val="•"/>
      <w:lvlJc w:val="left"/>
      <w:pPr>
        <w:ind w:left="6383" w:hanging="238"/>
      </w:pPr>
      <w:rPr/>
    </w:lvl>
    <w:lvl w:ilvl="7">
      <w:start w:val="0"/>
      <w:numFmt w:val="bullet"/>
      <w:lvlText w:val="•"/>
      <w:lvlJc w:val="left"/>
      <w:pPr>
        <w:ind w:left="7364" w:hanging="238"/>
      </w:pPr>
      <w:rPr/>
    </w:lvl>
    <w:lvl w:ilvl="8">
      <w:start w:val="0"/>
      <w:numFmt w:val="bullet"/>
      <w:lvlText w:val="•"/>
      <w:lvlJc w:val="left"/>
      <w:pPr>
        <w:ind w:left="8345" w:hanging="238"/>
      </w:pPr>
      <w:rPr/>
    </w:lvl>
  </w:abstractNum>
  <w:abstractNum w:abstractNumId="11">
    <w:lvl w:ilvl="0">
      <w:start w:val="1"/>
      <w:numFmt w:val="upperRoman"/>
      <w:lvlText w:val="%1"/>
      <w:lvlJc w:val="left"/>
      <w:pPr>
        <w:ind w:left="499" w:hanging="154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54"/>
      </w:pPr>
      <w:rPr/>
    </w:lvl>
    <w:lvl w:ilvl="2">
      <w:start w:val="0"/>
      <w:numFmt w:val="bullet"/>
      <w:lvlText w:val="•"/>
      <w:lvlJc w:val="left"/>
      <w:pPr>
        <w:ind w:left="2461" w:hanging="154"/>
      </w:pPr>
      <w:rPr/>
    </w:lvl>
    <w:lvl w:ilvl="3">
      <w:start w:val="0"/>
      <w:numFmt w:val="bullet"/>
      <w:lvlText w:val="•"/>
      <w:lvlJc w:val="left"/>
      <w:pPr>
        <w:ind w:left="3441" w:hanging="153.99999999999955"/>
      </w:pPr>
      <w:rPr/>
    </w:lvl>
    <w:lvl w:ilvl="4">
      <w:start w:val="0"/>
      <w:numFmt w:val="bullet"/>
      <w:lvlText w:val="•"/>
      <w:lvlJc w:val="left"/>
      <w:pPr>
        <w:ind w:left="4422" w:hanging="154"/>
      </w:pPr>
      <w:rPr/>
    </w:lvl>
    <w:lvl w:ilvl="5">
      <w:start w:val="0"/>
      <w:numFmt w:val="bullet"/>
      <w:lvlText w:val="•"/>
      <w:lvlJc w:val="left"/>
      <w:pPr>
        <w:ind w:left="5403" w:hanging="154"/>
      </w:pPr>
      <w:rPr/>
    </w:lvl>
    <w:lvl w:ilvl="6">
      <w:start w:val="0"/>
      <w:numFmt w:val="bullet"/>
      <w:lvlText w:val="•"/>
      <w:lvlJc w:val="left"/>
      <w:pPr>
        <w:ind w:left="6383" w:hanging="154"/>
      </w:pPr>
      <w:rPr/>
    </w:lvl>
    <w:lvl w:ilvl="7">
      <w:start w:val="0"/>
      <w:numFmt w:val="bullet"/>
      <w:lvlText w:val="•"/>
      <w:lvlJc w:val="left"/>
      <w:pPr>
        <w:ind w:left="7364" w:hanging="154"/>
      </w:pPr>
      <w:rPr/>
    </w:lvl>
    <w:lvl w:ilvl="8">
      <w:start w:val="0"/>
      <w:numFmt w:val="bullet"/>
      <w:lvlText w:val="•"/>
      <w:lvlJc w:val="left"/>
      <w:pPr>
        <w:ind w:left="8345" w:hanging="154"/>
      </w:pPr>
      <w:rPr/>
    </w:lvl>
  </w:abstractNum>
  <w:abstractNum w:abstractNumId="12">
    <w:lvl w:ilvl="0">
      <w:start w:val="1"/>
      <w:numFmt w:val="upperRoman"/>
      <w:lvlText w:val="%1"/>
      <w:lvlJc w:val="left"/>
      <w:pPr>
        <w:ind w:left="638" w:hanging="140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06" w:hanging="140"/>
      </w:pPr>
      <w:rPr/>
    </w:lvl>
    <w:lvl w:ilvl="2">
      <w:start w:val="0"/>
      <w:numFmt w:val="bullet"/>
      <w:lvlText w:val="•"/>
      <w:lvlJc w:val="left"/>
      <w:pPr>
        <w:ind w:left="2573" w:hanging="140"/>
      </w:pPr>
      <w:rPr/>
    </w:lvl>
    <w:lvl w:ilvl="3">
      <w:start w:val="0"/>
      <w:numFmt w:val="bullet"/>
      <w:lvlText w:val="•"/>
      <w:lvlJc w:val="left"/>
      <w:pPr>
        <w:ind w:left="3539" w:hanging="140"/>
      </w:pPr>
      <w:rPr/>
    </w:lvl>
    <w:lvl w:ilvl="4">
      <w:start w:val="0"/>
      <w:numFmt w:val="bullet"/>
      <w:lvlText w:val="•"/>
      <w:lvlJc w:val="left"/>
      <w:pPr>
        <w:ind w:left="4506" w:hanging="140"/>
      </w:pPr>
      <w:rPr/>
    </w:lvl>
    <w:lvl w:ilvl="5">
      <w:start w:val="0"/>
      <w:numFmt w:val="bullet"/>
      <w:lvlText w:val="•"/>
      <w:lvlJc w:val="left"/>
      <w:pPr>
        <w:ind w:left="5473" w:hanging="140"/>
      </w:pPr>
      <w:rPr/>
    </w:lvl>
    <w:lvl w:ilvl="6">
      <w:start w:val="0"/>
      <w:numFmt w:val="bullet"/>
      <w:lvlText w:val="•"/>
      <w:lvlJc w:val="left"/>
      <w:pPr>
        <w:ind w:left="6439" w:hanging="140"/>
      </w:pPr>
      <w:rPr/>
    </w:lvl>
    <w:lvl w:ilvl="7">
      <w:start w:val="0"/>
      <w:numFmt w:val="bullet"/>
      <w:lvlText w:val="•"/>
      <w:lvlJc w:val="left"/>
      <w:pPr>
        <w:ind w:left="7406" w:hanging="140"/>
      </w:pPr>
      <w:rPr/>
    </w:lvl>
    <w:lvl w:ilvl="8">
      <w:start w:val="0"/>
      <w:numFmt w:val="bullet"/>
      <w:lvlText w:val="•"/>
      <w:lvlJc w:val="left"/>
      <w:pPr>
        <w:ind w:left="8373" w:hanging="140"/>
      </w:pPr>
      <w:rPr/>
    </w:lvl>
  </w:abstractNum>
  <w:abstractNum w:abstractNumId="13">
    <w:lvl w:ilvl="0">
      <w:start w:val="1"/>
      <w:numFmt w:val="lowerLetter"/>
      <w:lvlText w:val="%1)"/>
      <w:lvlJc w:val="left"/>
      <w:pPr>
        <w:ind w:left="745" w:hanging="24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96" w:hanging="246"/>
      </w:pPr>
      <w:rPr/>
    </w:lvl>
    <w:lvl w:ilvl="2">
      <w:start w:val="0"/>
      <w:numFmt w:val="bullet"/>
      <w:lvlText w:val="•"/>
      <w:lvlJc w:val="left"/>
      <w:pPr>
        <w:ind w:left="2653" w:hanging="246"/>
      </w:pPr>
      <w:rPr/>
    </w:lvl>
    <w:lvl w:ilvl="3">
      <w:start w:val="0"/>
      <w:numFmt w:val="bullet"/>
      <w:lvlText w:val="•"/>
      <w:lvlJc w:val="left"/>
      <w:pPr>
        <w:ind w:left="3609" w:hanging="246.00000000000045"/>
      </w:pPr>
      <w:rPr/>
    </w:lvl>
    <w:lvl w:ilvl="4">
      <w:start w:val="0"/>
      <w:numFmt w:val="bullet"/>
      <w:lvlText w:val="•"/>
      <w:lvlJc w:val="left"/>
      <w:pPr>
        <w:ind w:left="4566" w:hanging="246"/>
      </w:pPr>
      <w:rPr/>
    </w:lvl>
    <w:lvl w:ilvl="5">
      <w:start w:val="0"/>
      <w:numFmt w:val="bullet"/>
      <w:lvlText w:val="•"/>
      <w:lvlJc w:val="left"/>
      <w:pPr>
        <w:ind w:left="5523" w:hanging="246.0000000000009"/>
      </w:pPr>
      <w:rPr/>
    </w:lvl>
    <w:lvl w:ilvl="6">
      <w:start w:val="0"/>
      <w:numFmt w:val="bullet"/>
      <w:lvlText w:val="•"/>
      <w:lvlJc w:val="left"/>
      <w:pPr>
        <w:ind w:left="6479" w:hanging="246"/>
      </w:pPr>
      <w:rPr/>
    </w:lvl>
    <w:lvl w:ilvl="7">
      <w:start w:val="0"/>
      <w:numFmt w:val="bullet"/>
      <w:lvlText w:val="•"/>
      <w:lvlJc w:val="left"/>
      <w:pPr>
        <w:ind w:left="7436" w:hanging="246"/>
      </w:pPr>
      <w:rPr/>
    </w:lvl>
    <w:lvl w:ilvl="8">
      <w:start w:val="0"/>
      <w:numFmt w:val="bullet"/>
      <w:lvlText w:val="•"/>
      <w:lvlJc w:val="left"/>
      <w:pPr>
        <w:ind w:left="8393" w:hanging="246.0000000000009"/>
      </w:pPr>
      <w:rPr/>
    </w:lvl>
  </w:abstractNum>
  <w:abstractNum w:abstractNumId="14">
    <w:lvl w:ilvl="0">
      <w:start w:val="8"/>
      <w:numFmt w:val="decimal"/>
      <w:lvlText w:val="%1."/>
      <w:lvlJc w:val="left"/>
      <w:pPr>
        <w:ind w:left="739" w:hanging="239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1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T2teSJL8r+BIXiLjmhEflknaXw==">CgMxLjAyDmguY2ZpcDlnbm5jc2huOAByITE4ZFRMUV9uYzVaUW93X1lYWDVCeGE1SGprZUllQzBFZw==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2026-02-10T17:46:00Z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